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0485B" w14:textId="6BDEF261" w:rsidR="001A5BB7" w:rsidRPr="001A5BB7" w:rsidRDefault="0059159F" w:rsidP="001A5BB7">
      <w:pPr>
        <w:spacing w:after="0" w:line="216" w:lineRule="auto"/>
        <w:jc w:val="center"/>
        <w:rPr>
          <w:rFonts w:ascii="Times New Roman" w:eastAsia="Times New Roman" w:hAnsi="Times New Roman" w:cs="Times New Roman"/>
          <w:color w:val="C00000"/>
          <w:kern w:val="0"/>
          <w:sz w:val="18"/>
          <w:szCs w:val="18"/>
          <w14:ligatures w14:val="none"/>
        </w:rPr>
      </w:pPr>
      <w:r>
        <w:rPr>
          <w:rFonts w:ascii="Century Gothic" w:eastAsia="Century Gothic" w:hAnsi="Century Gothic" w:cs="Century Gothic"/>
          <w:b/>
          <w:bCs/>
          <w:color w:val="C00000"/>
          <w:kern w:val="24"/>
          <w:sz w:val="40"/>
          <w:szCs w:val="40"/>
          <w14:ligatures w14:val="none"/>
        </w:rPr>
        <w:t>Ohio Statewide Family Engagement Center</w:t>
      </w:r>
    </w:p>
    <w:p w14:paraId="7B9AA179" w14:textId="69993B73" w:rsidR="0059159F" w:rsidRDefault="00C96ADB" w:rsidP="0059159F">
      <w:pPr>
        <w:jc w:val="center"/>
        <w:rPr>
          <w:rFonts w:ascii="Century Gothic" w:eastAsia="Century Gothic" w:hAnsi="Century Gothic" w:cs="Century Gothic"/>
          <w:b/>
          <w:bCs/>
          <w:color w:val="00758D"/>
          <w:kern w:val="24"/>
          <w:sz w:val="40"/>
          <w:szCs w:val="40"/>
          <w14:ligatures w14:val="none"/>
        </w:rPr>
      </w:pPr>
      <w:r>
        <w:rPr>
          <w:rFonts w:ascii="Century Gothic" w:eastAsia="Century Gothic" w:hAnsi="Century Gothic" w:cs="Century Gothic"/>
          <w:b/>
          <w:bCs/>
          <w:color w:val="00758D"/>
          <w:kern w:val="24"/>
          <w:sz w:val="40"/>
          <w:szCs w:val="40"/>
          <w14:ligatures w14:val="none"/>
        </w:rPr>
        <w:t>Follow Up Resources</w:t>
      </w:r>
    </w:p>
    <w:p w14:paraId="05414AD0" w14:textId="77777777" w:rsidR="001A5BB7" w:rsidRDefault="001A5BB7" w:rsidP="00C96ADB">
      <w:pPr>
        <w:rPr>
          <w:rFonts w:ascii="Century Gothic" w:eastAsia="Century Gothic" w:hAnsi="Century Gothic" w:cs="Century Gothic"/>
          <w:b/>
          <w:bCs/>
          <w:color w:val="00758D"/>
          <w:kern w:val="24"/>
          <w:sz w:val="40"/>
          <w:szCs w:val="40"/>
          <w14:ligatures w14:val="none"/>
        </w:rPr>
      </w:pPr>
    </w:p>
    <w:p w14:paraId="07032E0D" w14:textId="0A4F6A85" w:rsidR="001A5BB7" w:rsidRPr="0059159F" w:rsidRDefault="001A5BB7" w:rsidP="001A5BB7">
      <w:pPr>
        <w:rPr>
          <w:rFonts w:ascii="Century Gothic" w:eastAsia="Century Gothic" w:hAnsi="Century Gothic" w:cs="Century Gothic"/>
          <w:b/>
          <w:bCs/>
          <w:color w:val="000000" w:themeColor="text1"/>
          <w:kern w:val="24"/>
          <w:sz w:val="28"/>
          <w:szCs w:val="28"/>
          <w14:ligatures w14:val="none"/>
        </w:rPr>
      </w:pPr>
      <w:r w:rsidRPr="0059159F">
        <w:rPr>
          <w:rFonts w:ascii="Century Gothic" w:eastAsia="Century Gothic" w:hAnsi="Century Gothic" w:cs="Century Gothic"/>
          <w:b/>
          <w:bCs/>
          <w:color w:val="000000" w:themeColor="text1"/>
          <w:kern w:val="24"/>
          <w:sz w:val="28"/>
          <w:szCs w:val="28"/>
          <w14:ligatures w14:val="none"/>
        </w:rPr>
        <w:t>Links</w:t>
      </w:r>
      <w:r w:rsidR="00C96ADB">
        <w:rPr>
          <w:rFonts w:ascii="Century Gothic" w:eastAsia="Century Gothic" w:hAnsi="Century Gothic" w:cs="Century Gothic"/>
          <w:b/>
          <w:bCs/>
          <w:color w:val="000000" w:themeColor="text1"/>
          <w:kern w:val="24"/>
          <w:sz w:val="28"/>
          <w:szCs w:val="28"/>
          <w14:ligatures w14:val="none"/>
        </w:rPr>
        <w:t xml:space="preserve"> shared in the chat:</w:t>
      </w:r>
    </w:p>
    <w:p w14:paraId="7ECE0ED0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5" w:anchor="districts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NNPS Research Publications</w:t>
        </w:r>
      </w:hyperlink>
      <w:hyperlink r:id="rId6" w:anchor="districts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 </w:t>
        </w:r>
      </w:hyperlink>
    </w:p>
    <w:p w14:paraId="421B407E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7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LEAP Program</w:t>
        </w:r>
      </w:hyperlink>
    </w:p>
    <w:p w14:paraId="2A85F013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8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Multi-Tiered Family Engagement</w:t>
        </w:r>
      </w:hyperlink>
    </w:p>
    <w:p w14:paraId="6F57DB9F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9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School and Family Partnerships Can Reduce Absenteeism</w:t>
        </w:r>
      </w:hyperlink>
    </w:p>
    <w:p w14:paraId="189150FC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10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Credit Flexibility Plan</w:t>
        </w:r>
      </w:hyperlink>
    </w:p>
    <w:p w14:paraId="19DC8E85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11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 xml:space="preserve">Charting the </w:t>
        </w:r>
        <w:proofErr w:type="spellStart"/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Lifecourse</w:t>
        </w:r>
        <w:proofErr w:type="spellEnd"/>
      </w:hyperlink>
    </w:p>
    <w:p w14:paraId="3D5435EB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12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Stay in the Game BINGO Challenge</w:t>
        </w:r>
      </w:hyperlink>
    </w:p>
    <w:p w14:paraId="62A55BA6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13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Home Visiting Programs</w:t>
        </w:r>
      </w:hyperlink>
    </w:p>
    <w:p w14:paraId="7CB9E2FE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14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School “Toolkit"</w:t>
        </w:r>
      </w:hyperlink>
    </w:p>
    <w:p w14:paraId="02461580" w14:textId="77777777" w:rsidR="00C96ADB" w:rsidRPr="001F646B" w:rsidRDefault="00C96ADB" w:rsidP="00C96A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000000"/>
          <w:kern w:val="0"/>
          <w14:ligatures w14:val="none"/>
        </w:rPr>
      </w:pPr>
      <w:hyperlink r:id="rId15" w:history="1">
        <w:r w:rsidRPr="001F646B">
          <w:rPr>
            <w:rFonts w:ascii="Century Gothic" w:eastAsia="Times New Roman" w:hAnsi="Century Gothic" w:cs="Times New Roman"/>
            <w:color w:val="0000FF"/>
            <w:kern w:val="0"/>
            <w:u w:val="single"/>
            <w14:ligatures w14:val="none"/>
          </w:rPr>
          <w:t>Attendance Supports for Schools and Districts</w:t>
        </w:r>
      </w:hyperlink>
    </w:p>
    <w:p w14:paraId="4C82D7F6" w14:textId="77777777" w:rsidR="0059159F" w:rsidRDefault="0059159F" w:rsidP="001A5BB7">
      <w:pPr>
        <w:rPr>
          <w:rFonts w:ascii="Century Gothic" w:hAnsi="Century Gothic"/>
          <w:sz w:val="22"/>
          <w:szCs w:val="22"/>
        </w:rPr>
      </w:pPr>
    </w:p>
    <w:p w14:paraId="6FA1E57F" w14:textId="17CA2270" w:rsidR="0059159F" w:rsidRPr="0059159F" w:rsidRDefault="0059159F" w:rsidP="001A5BB7">
      <w:pPr>
        <w:rPr>
          <w:rFonts w:ascii="Century Gothic" w:eastAsia="Century Gothic" w:hAnsi="Century Gothic" w:cs="Century Gothic"/>
          <w:b/>
          <w:bCs/>
          <w:color w:val="000000" w:themeColor="text1"/>
          <w:kern w:val="24"/>
          <w:sz w:val="28"/>
          <w:szCs w:val="28"/>
          <w14:ligatures w14:val="none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  <w:kern w:val="24"/>
          <w:sz w:val="28"/>
          <w:szCs w:val="28"/>
          <w14:ligatures w14:val="none"/>
        </w:rPr>
        <w:t>Events:</w:t>
      </w:r>
    </w:p>
    <w:p w14:paraId="68856A6D" w14:textId="6BF72459" w:rsidR="0059159F" w:rsidRDefault="0059159F" w:rsidP="001A5BB7">
      <w:pPr>
        <w:rPr>
          <w:rFonts w:ascii="Century Gothic" w:hAnsi="Century Gothic"/>
        </w:rPr>
      </w:pPr>
      <w:hyperlink r:id="rId16" w:history="1">
        <w:r w:rsidRPr="0059159F">
          <w:rPr>
            <w:rStyle w:val="Hyperlink"/>
            <w:rFonts w:ascii="Century Gothic" w:hAnsi="Century Gothic"/>
          </w:rPr>
          <w:t>Family Engagement That Makes an Impact</w:t>
        </w:r>
      </w:hyperlink>
    </w:p>
    <w:p w14:paraId="1348B0CC" w14:textId="3E671381" w:rsidR="0059159F" w:rsidRDefault="0059159F" w:rsidP="0059159F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February 27, 2026</w:t>
      </w:r>
    </w:p>
    <w:p w14:paraId="0264E346" w14:textId="3A87DDE2" w:rsidR="0059159F" w:rsidRPr="0059159F" w:rsidRDefault="0059159F" w:rsidP="0059159F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10:00-10:45 EST</w:t>
      </w:r>
    </w:p>
    <w:p w14:paraId="3EE57252" w14:textId="3EB75A30" w:rsidR="0059159F" w:rsidRPr="00C96ADB" w:rsidRDefault="0059159F" w:rsidP="0059159F">
      <w:pPr>
        <w:rPr>
          <w:rFonts w:ascii="Century Gothic" w:hAnsi="Century Gothic"/>
          <w:color w:val="000000" w:themeColor="text1"/>
        </w:rPr>
      </w:pPr>
      <w:hyperlink r:id="rId17" w:history="1">
        <w:r w:rsidRPr="00C96ADB">
          <w:rPr>
            <w:rStyle w:val="Hyperlink"/>
            <w:rFonts w:ascii="Century Gothic" w:hAnsi="Century Gothic"/>
          </w:rPr>
          <w:t>Family Engagement Mini Seminars</w:t>
        </w:r>
      </w:hyperlink>
    </w:p>
    <w:p w14:paraId="5F416BD2" w14:textId="556D95DD" w:rsidR="0059159F" w:rsidRDefault="0059159F" w:rsidP="0059159F">
      <w:pPr>
        <w:pStyle w:val="ListParagraph"/>
        <w:numPr>
          <w:ilvl w:val="0"/>
          <w:numId w:val="4"/>
        </w:numPr>
        <w:rPr>
          <w:rFonts w:ascii="Century Gothic" w:hAnsi="Century Gothic"/>
          <w:color w:val="000000" w:themeColor="text1"/>
          <w:sz w:val="22"/>
          <w:szCs w:val="22"/>
        </w:rPr>
      </w:pPr>
      <w:r>
        <w:rPr>
          <w:rFonts w:ascii="Century Gothic" w:hAnsi="Century Gothic"/>
          <w:color w:val="000000" w:themeColor="text1"/>
          <w:sz w:val="22"/>
          <w:szCs w:val="22"/>
        </w:rPr>
        <w:t>April 1-23, 2026</w:t>
      </w:r>
    </w:p>
    <w:p w14:paraId="34A1917A" w14:textId="63FC592F" w:rsidR="0059159F" w:rsidRDefault="00C96ADB" w:rsidP="00C96ADB">
      <w:pPr>
        <w:rPr>
          <w:rFonts w:ascii="Century Gothic" w:hAnsi="Century Gothic"/>
          <w:color w:val="000000" w:themeColor="text1"/>
          <w:sz w:val="22"/>
          <w:szCs w:val="22"/>
        </w:rPr>
      </w:pPr>
      <w:r>
        <w:rPr>
          <w:rFonts w:ascii="Century Gothic" w:hAnsi="Century Gothic"/>
          <w:color w:val="000000" w:themeColor="text1"/>
          <w:sz w:val="22"/>
          <w:szCs w:val="22"/>
        </w:rPr>
        <w:t>Family Engagement Leadership summit</w:t>
      </w:r>
    </w:p>
    <w:p w14:paraId="16A6ACC9" w14:textId="6EAD5342" w:rsidR="00C96ADB" w:rsidRPr="00C96ADB" w:rsidRDefault="00C96ADB" w:rsidP="00C96ADB">
      <w:pPr>
        <w:pStyle w:val="ListParagraph"/>
        <w:numPr>
          <w:ilvl w:val="0"/>
          <w:numId w:val="4"/>
        </w:numPr>
        <w:rPr>
          <w:rFonts w:ascii="Century Gothic" w:hAnsi="Century Gothic"/>
          <w:color w:val="000000" w:themeColor="text1"/>
          <w:sz w:val="22"/>
          <w:szCs w:val="22"/>
        </w:rPr>
      </w:pPr>
      <w:r>
        <w:rPr>
          <w:rFonts w:ascii="Century Gothic" w:hAnsi="Century Gothic"/>
          <w:color w:val="000000" w:themeColor="text1"/>
          <w:sz w:val="22"/>
          <w:szCs w:val="22"/>
        </w:rPr>
        <w:t>September 18, 2026.</w:t>
      </w:r>
    </w:p>
    <w:p w14:paraId="1BF30DDA" w14:textId="5667374A" w:rsidR="00C96ADB" w:rsidRPr="00C96ADB" w:rsidRDefault="00C96ADB" w:rsidP="00C96ADB">
      <w:pPr>
        <w:rPr>
          <w:rFonts w:ascii="Century Gothic" w:hAnsi="Century Gothic"/>
          <w:color w:val="000000" w:themeColor="text1"/>
          <w:sz w:val="22"/>
          <w:szCs w:val="22"/>
        </w:rPr>
      </w:pPr>
      <w:r>
        <w:rPr>
          <w:rFonts w:ascii="Century Gothic" w:hAnsi="Century Gothic"/>
          <w:color w:val="000000" w:themeColor="text1"/>
          <w:sz w:val="22"/>
          <w:szCs w:val="22"/>
        </w:rPr>
        <w:t xml:space="preserve"> </w:t>
      </w:r>
    </w:p>
    <w:sectPr w:rsidR="00C96ADB" w:rsidRPr="00C96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64AE9"/>
    <w:multiLevelType w:val="hybridMultilevel"/>
    <w:tmpl w:val="3404E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F04CF"/>
    <w:multiLevelType w:val="hybridMultilevel"/>
    <w:tmpl w:val="427AC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70F23"/>
    <w:multiLevelType w:val="hybridMultilevel"/>
    <w:tmpl w:val="A3009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63A67"/>
    <w:multiLevelType w:val="hybridMultilevel"/>
    <w:tmpl w:val="71D69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A1BD7"/>
    <w:multiLevelType w:val="hybridMultilevel"/>
    <w:tmpl w:val="805A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F6B59"/>
    <w:multiLevelType w:val="multilevel"/>
    <w:tmpl w:val="FCCE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EC5A8B"/>
    <w:multiLevelType w:val="hybridMultilevel"/>
    <w:tmpl w:val="831AF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110861">
    <w:abstractNumId w:val="0"/>
  </w:num>
  <w:num w:numId="2" w16cid:durableId="960957077">
    <w:abstractNumId w:val="3"/>
  </w:num>
  <w:num w:numId="3" w16cid:durableId="937443596">
    <w:abstractNumId w:val="2"/>
  </w:num>
  <w:num w:numId="4" w16cid:durableId="776103312">
    <w:abstractNumId w:val="1"/>
  </w:num>
  <w:num w:numId="5" w16cid:durableId="1945922711">
    <w:abstractNumId w:val="4"/>
  </w:num>
  <w:num w:numId="6" w16cid:durableId="1587418231">
    <w:abstractNumId w:val="6"/>
  </w:num>
  <w:num w:numId="7" w16cid:durableId="559347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B7"/>
    <w:rsid w:val="000F5AD2"/>
    <w:rsid w:val="001A5BB7"/>
    <w:rsid w:val="001C7DFC"/>
    <w:rsid w:val="00360C4F"/>
    <w:rsid w:val="004F32BE"/>
    <w:rsid w:val="0059159F"/>
    <w:rsid w:val="005C40F1"/>
    <w:rsid w:val="00767DC0"/>
    <w:rsid w:val="00852F9F"/>
    <w:rsid w:val="00871EFC"/>
    <w:rsid w:val="00A5003D"/>
    <w:rsid w:val="00A672A3"/>
    <w:rsid w:val="00AE638C"/>
    <w:rsid w:val="00B67D01"/>
    <w:rsid w:val="00B97C71"/>
    <w:rsid w:val="00C96ADB"/>
    <w:rsid w:val="00D156DB"/>
    <w:rsid w:val="00D6612E"/>
    <w:rsid w:val="00E2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7262A"/>
  <w15:chartTrackingRefBased/>
  <w15:docId w15:val="{4B3B429A-BADE-6A41-B4D1-174F1B7B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59F"/>
  </w:style>
  <w:style w:type="paragraph" w:styleId="Heading1">
    <w:name w:val="heading 1"/>
    <w:basedOn w:val="Normal"/>
    <w:next w:val="Normal"/>
    <w:link w:val="Heading1Char"/>
    <w:uiPriority w:val="9"/>
    <w:qFormat/>
    <w:rsid w:val="001A5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B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B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B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B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B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B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B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B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B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B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B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B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5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BB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91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915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iofamiliesengage.osu.edu/multi-tiered-approach-to-family-engagement/" TargetMode="External"/><Relationship Id="rId13" Type="http://schemas.openxmlformats.org/officeDocument/2006/relationships/hyperlink" Target="https://mailchi.mp/58cfb9026544/news-and-guidance-issue4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ct.gov/sde/chronic-absence/learner-engagement-and-attendance-program-leap" TargetMode="External"/><Relationship Id="rId12" Type="http://schemas.openxmlformats.org/officeDocument/2006/relationships/hyperlink" Target="ttps://stayinthegame.org/resources/cleveland-browns/reading-x-attendance-bingo-challenge/" TargetMode="External"/><Relationship Id="rId17" Type="http://schemas.openxmlformats.org/officeDocument/2006/relationships/hyperlink" Target="http://go.osu.edu/specializingseminarlearnmore" TargetMode="External"/><Relationship Id="rId2" Type="http://schemas.openxmlformats.org/officeDocument/2006/relationships/styles" Target="styles.xml"/><Relationship Id="rId16" Type="http://schemas.openxmlformats.org/officeDocument/2006/relationships/hyperlink" Target="http://go.osu.edu/onps-webina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nps.jhucsos.com/publications-products/research-publications/" TargetMode="External"/><Relationship Id="rId11" Type="http://schemas.openxmlformats.org/officeDocument/2006/relationships/hyperlink" Target="https://ohioemploymentfirst.org/charting-the-lifecourse" TargetMode="External"/><Relationship Id="rId5" Type="http://schemas.openxmlformats.org/officeDocument/2006/relationships/hyperlink" Target="https://nnps.jhucsos.com/publications-products/research-publications/" TargetMode="External"/><Relationship Id="rId15" Type="http://schemas.openxmlformats.org/officeDocument/2006/relationships/hyperlink" Target="https://education.ohio.gov/Topics/Student-Supports/Supporting-Family-Engagement-and-Attendance/Attendance-School-and-District-Supports" TargetMode="External"/><Relationship Id="rId10" Type="http://schemas.openxmlformats.org/officeDocument/2006/relationships/hyperlink" Target="https://education.ohio.gov/Topics/Ohio-Education-Options/Credit-Flexibility-Pla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appanonline.org/school-and-family-partnership-can-reduce-chronic-absenteeism/" TargetMode="External"/><Relationship Id="rId14" Type="http://schemas.openxmlformats.org/officeDocument/2006/relationships/hyperlink" Target="https://docs.google.com/document/d/11BgwYhkI75gmkyLb1epM3XeyTLK5-ABUuIyEZgYSwa8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1535</Characters>
  <Application>Microsoft Office Word</Application>
  <DocSecurity>0</DocSecurity>
  <Lines>76</Lines>
  <Paragraphs>74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Gherman, Whitney</dc:creator>
  <cp:keywords/>
  <dc:description/>
  <cp:lastModifiedBy>Gherman, Whitney</cp:lastModifiedBy>
  <cp:revision>3</cp:revision>
  <dcterms:created xsi:type="dcterms:W3CDTF">2026-02-23T15:07:00Z</dcterms:created>
  <dcterms:modified xsi:type="dcterms:W3CDTF">2026-02-23T15:08:00Z</dcterms:modified>
</cp:coreProperties>
</file>