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05C" w:rsidRDefault="000A605C" w:rsidP="000A605C">
      <w:pPr>
        <w:kinsoku w:val="0"/>
        <w:overflowPunct w:val="0"/>
        <w:autoSpaceDE w:val="0"/>
        <w:autoSpaceDN w:val="0"/>
        <w:adjustRightInd w:val="0"/>
        <w:spacing w:before="80"/>
        <w:ind w:left="-680" w:right="-680"/>
        <w:jc w:val="center"/>
        <w:rPr>
          <w:rFonts w:ascii="Arial" w:hAnsi="Arial" w:cs="Arial"/>
          <w:b/>
          <w:bCs/>
          <w:color w:val="00B050"/>
          <w:sz w:val="56"/>
          <w:szCs w:val="56"/>
          <w:u w:val="single"/>
          <w:lang w:val="es-US"/>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4778D58E" wp14:editId="01A58666">
                <wp:simplePos x="0" y="0"/>
                <wp:positionH relativeFrom="margin">
                  <wp:align>left</wp:align>
                </wp:positionH>
                <wp:positionV relativeFrom="paragraph">
                  <wp:posOffset>180975</wp:posOffset>
                </wp:positionV>
                <wp:extent cx="6454140" cy="439293"/>
                <wp:effectExtent l="0" t="0" r="3810" b="0"/>
                <wp:wrapNone/>
                <wp:docPr id="1"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3"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0A605C" w:rsidRDefault="000A605C" w:rsidP="000A605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6" name="Straight Connector 6"/>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4778D58E" id="Group 9" o:spid="_x0000_s1026" style="position:absolute;left:0;text-align:left;margin-left:0;margin-top:14.25pt;width:508.2pt;height:34.6pt;z-index:251659264;mso-position-horizontal:left;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dooor1jz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g99vwAAANoAAAAPAAAAZHJzL2Rvd25yZXYueG1sRI/NqsIw&#10;FIT3gu8QjuBOUx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Dpzg99vwAAANoAAAAPAAAAAAAA&#10;AAAAAAAAAAcCAABkcnMvZG93bnJldi54bWxQSwUGAAAAAAMAAwC3AAAA8wIAAAAA&#10;" fillcolor="#82a2c9" stroked="f" strokeweight="1.5pt">
                    <v:textbox inset=",7.92pt">
                      <w:txbxContent>
                        <w:p w:rsidR="000A605C" w:rsidRDefault="000A605C" w:rsidP="000A605C">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6"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" strokecolor="#daecf2" strokeweight="1pt"/>
                <w10:wrap anchorx="margin"/>
              </v:group>
            </w:pict>
          </mc:Fallback>
        </mc:AlternateContent>
      </w:r>
    </w:p>
    <w:p w:rsidR="000A605C" w:rsidRDefault="000A605C" w:rsidP="000A605C">
      <w:pPr>
        <w:kinsoku w:val="0"/>
        <w:overflowPunct w:val="0"/>
        <w:autoSpaceDE w:val="0"/>
        <w:autoSpaceDN w:val="0"/>
        <w:adjustRightInd w:val="0"/>
        <w:spacing w:before="80" w:afterLines="200" w:after="480"/>
        <w:ind w:left="40"/>
        <w:contextualSpacing/>
        <w:jc w:val="center"/>
        <w:rPr>
          <w:rFonts w:ascii="Arial" w:hAnsi="Arial" w:cs="Arial"/>
          <w:b/>
          <w:bCs/>
          <w:sz w:val="32"/>
          <w:szCs w:val="32"/>
        </w:rPr>
      </w:pPr>
    </w:p>
    <w:p w:rsidR="000A605C" w:rsidRDefault="000A605C" w:rsidP="000A605C">
      <w:pPr>
        <w:spacing w:afterLines="200" w:after="480"/>
        <w:contextualSpacing/>
        <w:jc w:val="center"/>
        <w:rPr>
          <w:rFonts w:ascii="Arial" w:hAnsi="Arial" w:cs="Arial"/>
          <w:b/>
          <w:sz w:val="32"/>
          <w:szCs w:val="44"/>
        </w:rPr>
      </w:pPr>
      <w:r w:rsidRPr="003915E0">
        <w:rPr>
          <w:rFonts w:ascii="Arial" w:hAnsi="Arial" w:cs="Arial"/>
          <w:b/>
          <w:sz w:val="32"/>
          <w:szCs w:val="28"/>
          <w:lang w:val="es-US"/>
        </w:rPr>
        <w:t>MÓDULO</w:t>
      </w:r>
      <w:r>
        <w:rPr>
          <w:rFonts w:ascii="Arial" w:hAnsi="Arial" w:cs="Arial"/>
          <w:b/>
          <w:sz w:val="32"/>
          <w:szCs w:val="44"/>
        </w:rPr>
        <w:t xml:space="preserve"> 5</w:t>
      </w:r>
      <w:r w:rsidRPr="00EB1B1C">
        <w:rPr>
          <w:rFonts w:ascii="Arial" w:hAnsi="Arial" w:cs="Arial"/>
          <w:b/>
          <w:sz w:val="32"/>
          <w:szCs w:val="44"/>
        </w:rPr>
        <w:t xml:space="preserve">: </w:t>
      </w:r>
      <w:r w:rsidRPr="0089631D">
        <w:rPr>
          <w:rFonts w:ascii="Arial" w:hAnsi="Arial" w:cs="Arial"/>
          <w:b/>
          <w:sz w:val="32"/>
          <w:szCs w:val="32"/>
          <w:lang w:val="es-US"/>
        </w:rPr>
        <w:t>PROMOCIÓN y COLABORACIÓN con la COMUNIDAD</w:t>
      </w:r>
      <w:r w:rsidRPr="0089631D">
        <w:rPr>
          <w:sz w:val="24"/>
          <w:szCs w:val="24"/>
          <w:lang w:val="es-US"/>
        </w:rPr>
        <w:t xml:space="preserve">  </w:t>
      </w:r>
    </w:p>
    <w:p w:rsidR="000A605C" w:rsidRPr="0089631D" w:rsidRDefault="000A605C" w:rsidP="000A605C">
      <w:pPr>
        <w:spacing w:afterLines="200" w:after="480"/>
        <w:contextualSpacing/>
        <w:jc w:val="center"/>
        <w:rPr>
          <w:rFonts w:ascii="Arial" w:hAnsi="Arial" w:cs="Arial"/>
          <w:b/>
          <w:sz w:val="32"/>
          <w:szCs w:val="32"/>
        </w:rPr>
      </w:pPr>
    </w:p>
    <w:p w:rsidR="000A605C" w:rsidRPr="000A605C" w:rsidRDefault="000A605C" w:rsidP="000A605C">
      <w:pPr>
        <w:kinsoku w:val="0"/>
        <w:overflowPunct w:val="0"/>
        <w:autoSpaceDE w:val="0"/>
        <w:autoSpaceDN w:val="0"/>
        <w:adjustRightInd w:val="0"/>
        <w:spacing w:before="80" w:after="0" w:line="228" w:lineRule="auto"/>
        <w:ind w:left="40"/>
        <w:jc w:val="center"/>
        <w:rPr>
          <w:rFonts w:ascii="Arial" w:hAnsi="Arial" w:cs="Arial"/>
          <w:b/>
          <w:bCs/>
          <w:sz w:val="32"/>
          <w:szCs w:val="32"/>
          <w:lang w:val="es-US"/>
        </w:rPr>
      </w:pPr>
      <w:r w:rsidRPr="000A605C">
        <w:rPr>
          <w:rFonts w:ascii="Arial" w:hAnsi="Arial" w:cs="Arial"/>
          <w:b/>
          <w:bCs/>
          <w:sz w:val="32"/>
          <w:szCs w:val="32"/>
          <w:lang w:val="es-US"/>
        </w:rPr>
        <w:t xml:space="preserve">ACTIVIDADES SOBRE </w:t>
      </w:r>
    </w:p>
    <w:p w:rsidR="000A605C" w:rsidRPr="000A605C" w:rsidRDefault="000A605C" w:rsidP="000A605C">
      <w:pPr>
        <w:kinsoku w:val="0"/>
        <w:overflowPunct w:val="0"/>
        <w:autoSpaceDE w:val="0"/>
        <w:autoSpaceDN w:val="0"/>
        <w:adjustRightInd w:val="0"/>
        <w:spacing w:before="80" w:after="0" w:line="228" w:lineRule="auto"/>
        <w:ind w:left="40"/>
        <w:jc w:val="center"/>
        <w:rPr>
          <w:rFonts w:ascii="Arial" w:hAnsi="Arial" w:cs="Arial"/>
          <w:b/>
          <w:bCs/>
          <w:sz w:val="32"/>
          <w:szCs w:val="32"/>
          <w:lang w:val="es-US"/>
        </w:rPr>
      </w:pPr>
      <w:r w:rsidRPr="000A605C">
        <w:rPr>
          <w:rFonts w:ascii="Arial" w:hAnsi="Arial" w:cs="Arial"/>
          <w:b/>
          <w:bCs/>
          <w:sz w:val="32"/>
          <w:szCs w:val="32"/>
          <w:lang w:val="es-US"/>
        </w:rPr>
        <w:t>COLABORACIÓN CON LA COMUNIDAD</w:t>
      </w:r>
    </w:p>
    <w:p w:rsidR="00B90555" w:rsidRPr="00F42308" w:rsidRDefault="00B90555" w:rsidP="00121706">
      <w:pPr>
        <w:kinsoku w:val="0"/>
        <w:overflowPunct w:val="0"/>
        <w:autoSpaceDE w:val="0"/>
        <w:autoSpaceDN w:val="0"/>
        <w:adjustRightInd w:val="0"/>
        <w:spacing w:before="80" w:after="0" w:line="228" w:lineRule="auto"/>
        <w:rPr>
          <w:rFonts w:ascii="Arial" w:hAnsi="Arial" w:cs="Arial"/>
          <w:bCs/>
          <w:color w:val="7030A0"/>
          <w:sz w:val="40"/>
          <w:szCs w:val="40"/>
          <w:lang w:val="es-US"/>
        </w:rPr>
      </w:pPr>
      <w:r w:rsidRPr="00F42308">
        <w:rPr>
          <w:rFonts w:ascii="Arial" w:hAnsi="Arial" w:cs="Arial"/>
          <w:bCs/>
          <w:color w:val="7030A0"/>
          <w:sz w:val="40"/>
          <w:szCs w:val="40"/>
          <w:lang w:val="es-US"/>
        </w:rPr>
        <w:tab/>
      </w:r>
      <w:r w:rsidRPr="00F42308">
        <w:rPr>
          <w:rFonts w:ascii="Arial" w:hAnsi="Arial" w:cs="Arial"/>
          <w:bCs/>
          <w:color w:val="7030A0"/>
          <w:sz w:val="40"/>
          <w:szCs w:val="40"/>
          <w:lang w:val="es-US"/>
        </w:rPr>
        <w:tab/>
      </w:r>
      <w:r w:rsidRPr="00F42308">
        <w:rPr>
          <w:rFonts w:ascii="Arial" w:hAnsi="Arial" w:cs="Arial"/>
          <w:bCs/>
          <w:color w:val="7030A0"/>
          <w:sz w:val="40"/>
          <w:szCs w:val="40"/>
          <w:lang w:val="es-US"/>
        </w:rPr>
        <w:tab/>
      </w:r>
      <w:r w:rsidRPr="00F42308">
        <w:rPr>
          <w:rFonts w:ascii="Arial" w:hAnsi="Arial" w:cs="Arial"/>
          <w:bCs/>
          <w:color w:val="7030A0"/>
          <w:sz w:val="40"/>
          <w:szCs w:val="40"/>
          <w:lang w:val="es-US"/>
        </w:rPr>
        <w:tab/>
      </w:r>
    </w:p>
    <w:p w:rsidR="00B90555" w:rsidRPr="00F42308" w:rsidRDefault="00B90555" w:rsidP="00121706">
      <w:pPr>
        <w:kinsoku w:val="0"/>
        <w:overflowPunct w:val="0"/>
        <w:autoSpaceDE w:val="0"/>
        <w:autoSpaceDN w:val="0"/>
        <w:adjustRightInd w:val="0"/>
        <w:spacing w:before="63" w:after="0" w:line="228" w:lineRule="auto"/>
        <w:ind w:left="760" w:right="70" w:hanging="720"/>
        <w:rPr>
          <w:rFonts w:ascii="Cambria" w:hAnsi="Cambria" w:cs="Arial"/>
          <w:sz w:val="28"/>
          <w:szCs w:val="28"/>
          <w:lang w:val="es-US"/>
        </w:rPr>
      </w:pPr>
    </w:p>
    <w:p w:rsidR="000A605C" w:rsidRDefault="00B90555" w:rsidP="000A605C">
      <w:pPr>
        <w:pStyle w:val="ListParagraph1"/>
        <w:numPr>
          <w:ilvl w:val="0"/>
          <w:numId w:val="4"/>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Desarrollar y llevar a cabo una encuesta a las familias de la escuela para conocer qué servicios que necesitan.</w:t>
      </w:r>
    </w:p>
    <w:p w:rsidR="000A605C" w:rsidRDefault="00B90555" w:rsidP="000A605C">
      <w:pPr>
        <w:pStyle w:val="ListParagraph1"/>
        <w:numPr>
          <w:ilvl w:val="0"/>
          <w:numId w:val="4"/>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Consultar a la agencia de la comunidad: para saber si hay traductores disponibles en la agencia, si realizan visitas domiciliarias, si existen procesos de derivaciones/de admisión, educación en el hogar.</w:t>
      </w:r>
    </w:p>
    <w:p w:rsidR="005A02C9" w:rsidRPr="000A605C" w:rsidRDefault="00B90555" w:rsidP="000A605C">
      <w:pPr>
        <w:pStyle w:val="ListParagraph1"/>
        <w:numPr>
          <w:ilvl w:val="0"/>
          <w:numId w:val="4"/>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Información para ayudar a las familias: (garantizar la igualdad de la información)</w:t>
      </w:r>
    </w:p>
    <w:p w:rsidR="005A02C9" w:rsidRPr="000A605C" w:rsidRDefault="00B90555" w:rsidP="00121706">
      <w:pPr>
        <w:pStyle w:val="ListParagraph1"/>
        <w:numPr>
          <w:ilvl w:val="1"/>
          <w:numId w:val="2"/>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Entender y encontrar recursos comunitarios para satisfacer sus necesidades.</w:t>
      </w:r>
    </w:p>
    <w:p w:rsidR="005A02C9" w:rsidRPr="000A605C" w:rsidRDefault="00B90555" w:rsidP="00121706">
      <w:pPr>
        <w:pStyle w:val="ListParagraph1"/>
        <w:numPr>
          <w:ilvl w:val="1"/>
          <w:numId w:val="2"/>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bCs/>
          <w:sz w:val="24"/>
          <w:szCs w:val="24"/>
          <w:lang w:val="es-US"/>
        </w:rPr>
        <w:t xml:space="preserve">Políticas escolares sobre los visitantes de la comunidad. </w:t>
      </w:r>
    </w:p>
    <w:p w:rsidR="005A02C9" w:rsidRPr="000A605C" w:rsidRDefault="00B90555" w:rsidP="00121706">
      <w:pPr>
        <w:pStyle w:val="ListParagraph1"/>
        <w:numPr>
          <w:ilvl w:val="1"/>
          <w:numId w:val="2"/>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bCs/>
          <w:sz w:val="24"/>
          <w:szCs w:val="24"/>
          <w:lang w:val="es-US"/>
        </w:rPr>
        <w:t>Políticas escolares respecto de las ausencias para acudir a las citas con la agencia de la comunidad.</w:t>
      </w:r>
    </w:p>
    <w:p w:rsidR="005A02C9" w:rsidRPr="000A605C" w:rsidRDefault="00B90555" w:rsidP="00121706">
      <w:pPr>
        <w:pStyle w:val="ListParagraph1"/>
        <w:numPr>
          <w:ilvl w:val="1"/>
          <w:numId w:val="2"/>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bCs/>
          <w:sz w:val="24"/>
          <w:szCs w:val="24"/>
          <w:lang w:val="es-US"/>
        </w:rPr>
        <w:t>Opciones de transición posgraduación (colegios/universidades, empleados, servicios a los que los estudiantes pueden acceder como adultos jóvenes, feria de colegios y carreras).</w:t>
      </w:r>
    </w:p>
    <w:p w:rsidR="005A02C9" w:rsidRPr="000A605C" w:rsidRDefault="00B90555" w:rsidP="00121706">
      <w:pPr>
        <w:pStyle w:val="ListParagraph1"/>
        <w:numPr>
          <w:ilvl w:val="1"/>
          <w:numId w:val="2"/>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bCs/>
          <w:sz w:val="24"/>
          <w:szCs w:val="24"/>
          <w:lang w:val="es-US"/>
        </w:rPr>
        <w:t>Padres mentores/Grupos de apoyo a los padres.</w:t>
      </w:r>
    </w:p>
    <w:p w:rsidR="005A02C9" w:rsidRPr="000A605C" w:rsidRDefault="00B90555" w:rsidP="00121706">
      <w:pPr>
        <w:pStyle w:val="ListParagraph1"/>
        <w:numPr>
          <w:ilvl w:val="1"/>
          <w:numId w:val="2"/>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bCs/>
          <w:sz w:val="24"/>
          <w:szCs w:val="24"/>
          <w:lang w:val="es-US"/>
        </w:rPr>
        <w:t>Reuniones de aprendizaje para padres.</w:t>
      </w:r>
    </w:p>
    <w:p w:rsidR="005A02C9" w:rsidRPr="000A605C" w:rsidRDefault="00B90555" w:rsidP="00121706">
      <w:pPr>
        <w:pStyle w:val="ListParagraph1"/>
        <w:numPr>
          <w:ilvl w:val="1"/>
          <w:numId w:val="2"/>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Programas para participar luego de la escuela.</w:t>
      </w:r>
    </w:p>
    <w:p w:rsidR="005A02C9" w:rsidRPr="000A605C" w:rsidRDefault="00B90555" w:rsidP="00121706">
      <w:pPr>
        <w:pStyle w:val="ListParagraph1"/>
        <w:numPr>
          <w:ilvl w:val="1"/>
          <w:numId w:val="2"/>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Programas de verano.</w:t>
      </w:r>
    </w:p>
    <w:p w:rsidR="005A02C9" w:rsidRPr="000A605C" w:rsidRDefault="00B90555" w:rsidP="00121706">
      <w:pPr>
        <w:pStyle w:val="ListParagraph1"/>
        <w:numPr>
          <w:ilvl w:val="1"/>
          <w:numId w:val="2"/>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Tutorías.</w:t>
      </w:r>
    </w:p>
    <w:p w:rsidR="005A02C9" w:rsidRPr="000A605C" w:rsidRDefault="00B90555" w:rsidP="00121706">
      <w:pPr>
        <w:pStyle w:val="ListParagraph1"/>
        <w:numPr>
          <w:ilvl w:val="1"/>
          <w:numId w:val="2"/>
        </w:numPr>
        <w:kinsoku w:val="0"/>
        <w:overflowPunct w:val="0"/>
        <w:autoSpaceDE w:val="0"/>
        <w:autoSpaceDN w:val="0"/>
        <w:adjustRightInd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Servicios de salud.</w:t>
      </w:r>
    </w:p>
    <w:p w:rsidR="005A02C9" w:rsidRPr="000A605C" w:rsidRDefault="00B90555" w:rsidP="00121706">
      <w:pPr>
        <w:pStyle w:val="ListParagraph1"/>
        <w:numPr>
          <w:ilvl w:val="1"/>
          <w:numId w:val="2"/>
        </w:numPr>
        <w:kinsoku w:val="0"/>
        <w:overflowPunct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Enriquecimiento sobre bellas artes.</w:t>
      </w:r>
    </w:p>
    <w:p w:rsidR="005A02C9" w:rsidRPr="000A605C" w:rsidRDefault="00B90555" w:rsidP="00121706">
      <w:pPr>
        <w:pStyle w:val="ListParagraph1"/>
        <w:numPr>
          <w:ilvl w:val="1"/>
          <w:numId w:val="2"/>
        </w:numPr>
        <w:kinsoku w:val="0"/>
        <w:overflowPunct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Centros/eventos culturales</w:t>
      </w:r>
    </w:p>
    <w:p w:rsidR="005A02C9" w:rsidRPr="000A605C" w:rsidRDefault="00B90555" w:rsidP="00121706">
      <w:pPr>
        <w:pStyle w:val="ListParagraph1"/>
        <w:numPr>
          <w:ilvl w:val="1"/>
          <w:numId w:val="2"/>
        </w:numPr>
        <w:kinsoku w:val="0"/>
        <w:overflowPunct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Oportunidades de servicio, programas de verano, empleo de tiempo parcial.</w:t>
      </w:r>
    </w:p>
    <w:p w:rsidR="005A02C9" w:rsidRPr="000A605C" w:rsidRDefault="00B90555" w:rsidP="00121706">
      <w:pPr>
        <w:pStyle w:val="ListParagraph1"/>
        <w:numPr>
          <w:ilvl w:val="1"/>
          <w:numId w:val="2"/>
        </w:numPr>
        <w:kinsoku w:val="0"/>
        <w:overflowPunct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Becas.</w:t>
      </w:r>
    </w:p>
    <w:p w:rsidR="005A02C9" w:rsidRPr="000A605C" w:rsidRDefault="00B90555" w:rsidP="00121706">
      <w:pPr>
        <w:pStyle w:val="ListParagraph1"/>
        <w:numPr>
          <w:ilvl w:val="1"/>
          <w:numId w:val="2"/>
        </w:numPr>
        <w:kinsoku w:val="0"/>
        <w:overflowPunct w:val="0"/>
        <w:spacing w:after="100" w:afterAutospacing="1" w:line="228" w:lineRule="auto"/>
        <w:ind w:right="70"/>
        <w:rPr>
          <w:rFonts w:ascii="Arial" w:hAnsi="Arial" w:cs="Arial"/>
          <w:sz w:val="24"/>
          <w:szCs w:val="24"/>
          <w:lang w:val="es-US"/>
        </w:rPr>
      </w:pPr>
      <w:r w:rsidRPr="000A605C">
        <w:rPr>
          <w:rFonts w:ascii="Arial" w:hAnsi="Arial" w:cs="Arial"/>
          <w:sz w:val="24"/>
          <w:szCs w:val="24"/>
          <w:lang w:val="es-US"/>
        </w:rPr>
        <w:t>Servicios sociales.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eastAsia="Times New Roman" w:hAnsi="Arial" w:cs="Arial"/>
          <w:sz w:val="24"/>
          <w:szCs w:val="24"/>
          <w:lang w:val="es-US"/>
        </w:rPr>
        <w:t>Incluir a miembros de la comunidad en iniciativas/equipos para la mejora de la escuela.</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eastAsia="Times New Roman" w:hAnsi="Arial" w:cs="Arial"/>
          <w:kern w:val="24"/>
          <w:sz w:val="24"/>
          <w:szCs w:val="24"/>
          <w:lang w:val="es-US"/>
        </w:rPr>
        <w:t>Desarrollar conexiones del tipo “amigos por correspondencia” que acrecienten la escritura de los alumnos y otras habilidades escolares (aprendizaje de culturas, países, etc.).</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Incluir a padres/miembros de la familia como voceros de la agencia comunitaria/de empresas/para la exploración de carreras.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Propiciar que el personal y los maestros de las actividades posteriores al horario escolar se observen entre sí para apoyar el aprendizaje del alumno.</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Invitar al personal del programa de actividades posteriores al horario escolar a que concurran a las actividades de desarrollo profesional.</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Conformar y mantener organizaciones de padres y maestros activas que se centren en las asociaciones comunitarias.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Ofrecer capacitación a padres y alumnos sobre liderazgo y colaboración comunitaria.</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lastRenderedPageBreak/>
        <w:t>Alentar a los padres a invitar a representantes de la agencia de la comunidad con los que pueda trabajar el alumno a las reuniones centradas en los alumnos. (Informe del Equipo de Evaluación (ETR), Programa de Educación Individualizado (IEP), otros)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Brindar información sobre las actividades comunitarias que se vinculan con las habilidades de aprendizaje y los talentos.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 xml:space="preserve">Involucrar a las familias y a los alumnos en viajes de campo dentro de la comunidad que enriquezcan el aprendizaje. </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Asociarse con organizaciones de la comunidad/empresas locales y alumnos de mayor edad del distrito para el programa de mentores.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Trabajar con las empresas locales para organizar descuentos como incentivos para que los alumnos mejoren la asistencia y las notas; como actividades de recaudación de fondos; como oportunidades de empleo; como oportunidades de aprendizaje de servicios.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Reconocer y vincular las experiencias valiosas de aprendizaje de los alumnos en la comunidad con el programa escolar: elaborar las lecciones sobre habilidades y talentos no escolares, trabajo en clubes y voluntario, y trabajo de tiempo parcial.</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Organizar actuaciones y actividades prácticas para presentar actividades de diversos grupos culturales; realizar una feria cultural y vincularla a las actividades del plan de estudios.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Organizar un día con la participación de “padres/ex alumnos” en un equipo deportivo/una actividad en un club escolar: los padres/ex alumnos realizan simulacros con los alumnos, padres versus alumnos, etc.</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 xml:space="preserve">Asegúrese de que el establecimiento escolar incorpore la cultura de (represente a) la comunidad. </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Organizar una feria de recursos comunitarios.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Organizar un “paseo con la comunidad” y animar a las agencias/empresas a que abran sus puertas.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Trabajar con supermercados/granjeros locales para proveer refrigerios saludables.</w:t>
      </w:r>
    </w:p>
    <w:p w:rsid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Contar con un área de “centro de aprendizaje para padres” dentro del distrito escolar: ofrecer recursos, computadoras, clases de Desarrollo educativo general (GED), clases de inglés como segundo idioma (ESL), clases para padres, etc.: – asociarse con bibliotecas, servicios sociales, tribunales y otras agencias que puedan prestar servicio en las áreas de necesidad de la familia.</w:t>
      </w:r>
    </w:p>
    <w:p w:rsidR="005A02C9" w:rsidRPr="000A605C" w:rsidRDefault="00B90555" w:rsidP="000A605C">
      <w:pPr>
        <w:pStyle w:val="ListParagraph1"/>
        <w:numPr>
          <w:ilvl w:val="0"/>
          <w:numId w:val="7"/>
        </w:numPr>
        <w:spacing w:after="0" w:line="228" w:lineRule="auto"/>
        <w:rPr>
          <w:rFonts w:ascii="Arial" w:eastAsia="Times New Roman" w:hAnsi="Arial" w:cs="Arial"/>
          <w:sz w:val="24"/>
          <w:szCs w:val="24"/>
          <w:lang w:val="es-US"/>
        </w:rPr>
      </w:pPr>
      <w:r w:rsidRPr="000A605C">
        <w:rPr>
          <w:rFonts w:ascii="Arial" w:hAnsi="Arial" w:cs="Arial"/>
          <w:sz w:val="24"/>
          <w:szCs w:val="24"/>
          <w:lang w:val="es-US"/>
        </w:rPr>
        <w:t>Acrecentar los Tipos 1 a 5 con socios comunitarios.</w:t>
      </w:r>
    </w:p>
    <w:p w:rsidR="005A02C9" w:rsidRPr="000A605C" w:rsidRDefault="005A02C9" w:rsidP="00121706">
      <w:pPr>
        <w:pStyle w:val="ListParagraph1"/>
        <w:spacing w:line="228" w:lineRule="auto"/>
        <w:rPr>
          <w:rFonts w:ascii="Arial" w:hAnsi="Arial" w:cs="Arial"/>
          <w:sz w:val="24"/>
          <w:szCs w:val="24"/>
          <w:lang w:val="es-US"/>
        </w:rPr>
      </w:pPr>
    </w:p>
    <w:p w:rsidR="005A02C9" w:rsidRPr="000A605C" w:rsidRDefault="005A02C9" w:rsidP="00121706">
      <w:pPr>
        <w:pStyle w:val="ListParagraph1"/>
        <w:kinsoku w:val="0"/>
        <w:overflowPunct w:val="0"/>
        <w:spacing w:after="100" w:afterAutospacing="1" w:line="228" w:lineRule="auto"/>
        <w:ind w:right="70"/>
        <w:rPr>
          <w:rFonts w:ascii="Arial" w:hAnsi="Arial" w:cs="Arial"/>
          <w:sz w:val="24"/>
          <w:szCs w:val="24"/>
          <w:lang w:val="es-US"/>
        </w:rPr>
      </w:pPr>
    </w:p>
    <w:p w:rsidR="00B90555" w:rsidRPr="000A605C" w:rsidRDefault="00B90555" w:rsidP="00121706">
      <w:pPr>
        <w:pStyle w:val="ListParagraph1"/>
        <w:kinsoku w:val="0"/>
        <w:overflowPunct w:val="0"/>
        <w:spacing w:after="100" w:afterAutospacing="1" w:line="228" w:lineRule="auto"/>
        <w:ind w:right="70"/>
        <w:rPr>
          <w:rFonts w:ascii="Arial" w:hAnsi="Arial" w:cs="Arial"/>
          <w:sz w:val="24"/>
          <w:szCs w:val="24"/>
          <w:lang w:val="es-US"/>
        </w:rPr>
      </w:pPr>
    </w:p>
    <w:p w:rsidR="00B90555" w:rsidRPr="000A605C" w:rsidRDefault="00B90555" w:rsidP="00121706">
      <w:pPr>
        <w:pStyle w:val="ListParagraph1"/>
        <w:kinsoku w:val="0"/>
        <w:overflowPunct w:val="0"/>
        <w:spacing w:after="100" w:afterAutospacing="1" w:line="228" w:lineRule="auto"/>
        <w:ind w:right="70"/>
        <w:rPr>
          <w:rFonts w:ascii="Arial" w:hAnsi="Arial" w:cs="Arial"/>
          <w:sz w:val="24"/>
          <w:szCs w:val="24"/>
          <w:lang w:val="es-US"/>
        </w:rPr>
      </w:pPr>
    </w:p>
    <w:p w:rsidR="005A02C9" w:rsidRPr="000A605C" w:rsidRDefault="005A02C9" w:rsidP="00121706">
      <w:pPr>
        <w:autoSpaceDE w:val="0"/>
        <w:autoSpaceDN w:val="0"/>
        <w:adjustRightInd w:val="0"/>
        <w:spacing w:after="0" w:line="228" w:lineRule="auto"/>
        <w:rPr>
          <w:rFonts w:ascii="Arial" w:hAnsi="Arial" w:cs="Arial"/>
          <w:i/>
          <w:iCs/>
          <w:sz w:val="24"/>
          <w:szCs w:val="24"/>
          <w:u w:val="single"/>
          <w:lang w:val="es-US"/>
        </w:rPr>
      </w:pPr>
    </w:p>
    <w:p w:rsidR="000A605C" w:rsidRDefault="000A605C">
      <w:pPr>
        <w:spacing w:after="160" w:line="259" w:lineRule="auto"/>
        <w:rPr>
          <w:rFonts w:ascii="Arial" w:hAnsi="Arial" w:cs="Arial"/>
          <w:b/>
          <w:iCs/>
          <w:color w:val="000000" w:themeColor="text1"/>
          <w:sz w:val="32"/>
          <w:szCs w:val="32"/>
        </w:rPr>
      </w:pPr>
      <w:r>
        <w:rPr>
          <w:rFonts w:ascii="Arial" w:hAnsi="Arial" w:cs="Arial"/>
          <w:b/>
          <w:iCs/>
          <w:color w:val="000000" w:themeColor="text1"/>
          <w:sz w:val="32"/>
          <w:szCs w:val="32"/>
        </w:rPr>
        <w:br w:type="page"/>
      </w:r>
    </w:p>
    <w:p w:rsidR="000A605C" w:rsidRDefault="000A605C" w:rsidP="000A605C">
      <w:pPr>
        <w:autoSpaceDE w:val="0"/>
        <w:autoSpaceDN w:val="0"/>
        <w:adjustRightInd w:val="0"/>
        <w:spacing w:line="204" w:lineRule="auto"/>
        <w:jc w:val="center"/>
        <w:rPr>
          <w:rFonts w:ascii="Arial" w:hAnsi="Arial" w:cs="Arial"/>
          <w:b/>
          <w:iCs/>
          <w:color w:val="000000" w:themeColor="text1"/>
          <w:sz w:val="32"/>
          <w:szCs w:val="32"/>
        </w:rPr>
      </w:pPr>
      <w:r w:rsidRPr="003915E0">
        <w:rPr>
          <w:rFonts w:ascii="Arial" w:hAnsi="Arial" w:cs="Arial"/>
          <w:b/>
          <w:iCs/>
          <w:color w:val="000000" w:themeColor="text1"/>
          <w:sz w:val="32"/>
          <w:szCs w:val="32"/>
        </w:rPr>
        <w:lastRenderedPageBreak/>
        <w:t>RECURSOS:</w:t>
      </w:r>
    </w:p>
    <w:p w:rsidR="005A02C9" w:rsidRPr="000A605C" w:rsidRDefault="005A02C9" w:rsidP="00121706">
      <w:pPr>
        <w:autoSpaceDE w:val="0"/>
        <w:autoSpaceDN w:val="0"/>
        <w:adjustRightInd w:val="0"/>
        <w:spacing w:after="0" w:line="228" w:lineRule="auto"/>
        <w:rPr>
          <w:rFonts w:ascii="Arial" w:hAnsi="Arial" w:cs="Arial"/>
          <w:i/>
          <w:iCs/>
          <w:sz w:val="24"/>
          <w:szCs w:val="24"/>
          <w:lang w:val="es-US"/>
        </w:rPr>
      </w:pPr>
    </w:p>
    <w:p w:rsidR="005A02C9" w:rsidRPr="000A605C" w:rsidRDefault="00B90555" w:rsidP="00121706">
      <w:pPr>
        <w:autoSpaceDE w:val="0"/>
        <w:autoSpaceDN w:val="0"/>
        <w:adjustRightInd w:val="0"/>
        <w:spacing w:after="0" w:line="228" w:lineRule="auto"/>
        <w:rPr>
          <w:rFonts w:ascii="Arial" w:hAnsi="Arial" w:cs="Arial"/>
          <w:iCs/>
          <w:sz w:val="24"/>
          <w:szCs w:val="24"/>
          <w:lang w:val="es-US"/>
        </w:rPr>
      </w:pPr>
      <w:r w:rsidRPr="000A605C">
        <w:rPr>
          <w:rFonts w:ascii="Arial" w:hAnsi="Arial" w:cs="Arial"/>
          <w:i/>
          <w:iCs/>
          <w:sz w:val="24"/>
          <w:szCs w:val="24"/>
          <w:lang w:val="es-US"/>
        </w:rPr>
        <w:t xml:space="preserve">Beyond the Bake Sale: The Essential Guide to Family-School-Partnerships, </w:t>
      </w:r>
      <w:r w:rsidRPr="000A605C">
        <w:rPr>
          <w:rFonts w:ascii="Arial" w:hAnsi="Arial" w:cs="Arial"/>
          <w:iCs/>
          <w:sz w:val="24"/>
          <w:szCs w:val="24"/>
          <w:lang w:val="es-US"/>
        </w:rPr>
        <w:t>Henderson, A.T. et al. (2007). The New Press.</w:t>
      </w:r>
    </w:p>
    <w:p w:rsidR="005A02C9" w:rsidRPr="000A605C" w:rsidRDefault="005A02C9" w:rsidP="00121706">
      <w:pPr>
        <w:autoSpaceDE w:val="0"/>
        <w:autoSpaceDN w:val="0"/>
        <w:adjustRightInd w:val="0"/>
        <w:spacing w:after="0" w:line="228" w:lineRule="auto"/>
        <w:rPr>
          <w:rFonts w:ascii="Arial" w:hAnsi="Arial" w:cs="Arial"/>
          <w:iCs/>
          <w:sz w:val="24"/>
          <w:szCs w:val="24"/>
          <w:lang w:val="es-US"/>
        </w:rPr>
      </w:pPr>
    </w:p>
    <w:p w:rsidR="005A02C9" w:rsidRPr="000A605C" w:rsidRDefault="00B90555" w:rsidP="00121706">
      <w:pPr>
        <w:kinsoku w:val="0"/>
        <w:overflowPunct w:val="0"/>
        <w:autoSpaceDE w:val="0"/>
        <w:autoSpaceDN w:val="0"/>
        <w:adjustRightInd w:val="0"/>
        <w:spacing w:after="0" w:line="228" w:lineRule="auto"/>
        <w:rPr>
          <w:rFonts w:ascii="Arial" w:hAnsi="Arial" w:cs="Arial"/>
          <w:sz w:val="24"/>
          <w:szCs w:val="24"/>
          <w:lang w:val="es-US"/>
        </w:rPr>
      </w:pPr>
      <w:r w:rsidRPr="000A605C">
        <w:rPr>
          <w:rFonts w:ascii="Arial" w:hAnsi="Arial" w:cs="Arial"/>
          <w:sz w:val="24"/>
          <w:szCs w:val="24"/>
          <w:lang w:val="es-US"/>
        </w:rPr>
        <w:t>Coalition for Community Schools:  Scaling Up School and Community Partnerships Guide</w:t>
      </w:r>
    </w:p>
    <w:p w:rsidR="005A02C9" w:rsidRPr="000A605C" w:rsidRDefault="000A605C" w:rsidP="00121706">
      <w:pPr>
        <w:kinsoku w:val="0"/>
        <w:overflowPunct w:val="0"/>
        <w:autoSpaceDE w:val="0"/>
        <w:autoSpaceDN w:val="0"/>
        <w:adjustRightInd w:val="0"/>
        <w:spacing w:after="0" w:line="228" w:lineRule="auto"/>
        <w:rPr>
          <w:rFonts w:ascii="Arial" w:hAnsi="Arial" w:cs="Arial"/>
          <w:iCs/>
          <w:sz w:val="24"/>
          <w:szCs w:val="24"/>
          <w:lang w:val="es-US"/>
        </w:rPr>
      </w:pPr>
      <w:hyperlink r:id="rId8" w:history="1">
        <w:r w:rsidR="00B90555" w:rsidRPr="000A605C">
          <w:rPr>
            <w:rStyle w:val="Hyperlink"/>
            <w:rFonts w:ascii="Arial" w:hAnsi="Arial" w:cs="Arial"/>
            <w:sz w:val="24"/>
            <w:szCs w:val="24"/>
            <w:lang w:val="es-US"/>
          </w:rPr>
          <w:t>http://www.communityschools.org/ScalingUp/</w:t>
        </w:r>
      </w:hyperlink>
    </w:p>
    <w:p w:rsidR="005A02C9" w:rsidRPr="000A605C" w:rsidRDefault="005A02C9" w:rsidP="00121706">
      <w:pPr>
        <w:autoSpaceDE w:val="0"/>
        <w:autoSpaceDN w:val="0"/>
        <w:adjustRightInd w:val="0"/>
        <w:spacing w:after="0" w:line="228" w:lineRule="auto"/>
        <w:rPr>
          <w:rFonts w:ascii="Arial" w:hAnsi="Arial" w:cs="Arial"/>
          <w:iCs/>
          <w:sz w:val="24"/>
          <w:szCs w:val="24"/>
          <w:lang w:val="es-US"/>
        </w:rPr>
      </w:pPr>
    </w:p>
    <w:p w:rsidR="005A02C9" w:rsidRPr="000A605C" w:rsidRDefault="00B90555" w:rsidP="00121706">
      <w:pPr>
        <w:autoSpaceDE w:val="0"/>
        <w:autoSpaceDN w:val="0"/>
        <w:adjustRightInd w:val="0"/>
        <w:spacing w:after="0" w:line="228" w:lineRule="auto"/>
        <w:rPr>
          <w:rFonts w:ascii="Arial" w:hAnsi="Arial" w:cs="Arial"/>
          <w:iCs/>
          <w:sz w:val="24"/>
          <w:szCs w:val="24"/>
          <w:lang w:val="es-US"/>
        </w:rPr>
      </w:pPr>
      <w:r w:rsidRPr="000A605C">
        <w:rPr>
          <w:rFonts w:ascii="Arial" w:hAnsi="Arial" w:cs="Arial"/>
          <w:iCs/>
          <w:sz w:val="24"/>
          <w:szCs w:val="24"/>
          <w:lang w:val="es-US"/>
        </w:rPr>
        <w:t>Departamento de Educación de Ohio (Ohio Department of Education)</w:t>
      </w:r>
      <w:r w:rsidRPr="000A605C">
        <w:rPr>
          <w:rFonts w:ascii="Arial" w:hAnsi="Arial" w:cs="Arial"/>
          <w:iCs/>
          <w:sz w:val="24"/>
          <w:szCs w:val="24"/>
          <w:lang w:val="es-US"/>
        </w:rPr>
        <w:tab/>
      </w:r>
    </w:p>
    <w:p w:rsidR="005A02C9" w:rsidRPr="000A605C" w:rsidRDefault="000A605C" w:rsidP="00121706">
      <w:pPr>
        <w:autoSpaceDE w:val="0"/>
        <w:autoSpaceDN w:val="0"/>
        <w:adjustRightInd w:val="0"/>
        <w:spacing w:after="0" w:line="228" w:lineRule="auto"/>
        <w:rPr>
          <w:rFonts w:ascii="Arial" w:hAnsi="Arial" w:cs="Arial"/>
          <w:iCs/>
          <w:sz w:val="24"/>
          <w:szCs w:val="24"/>
          <w:lang w:val="es-US"/>
        </w:rPr>
      </w:pPr>
      <w:hyperlink r:id="rId9" w:history="1">
        <w:r w:rsidR="00B90555" w:rsidRPr="000A605C">
          <w:rPr>
            <w:rStyle w:val="Hyperlink"/>
            <w:rFonts w:ascii="Arial" w:hAnsi="Arial" w:cs="Arial"/>
            <w:iCs/>
            <w:sz w:val="24"/>
            <w:szCs w:val="24"/>
            <w:lang w:val="es-US"/>
          </w:rPr>
          <w:t>http://education.ohio.gov/Topics/Other-Resources/Family-and-Community-Engagement/Family-Learning-Tips-and-Tools</w:t>
        </w:r>
      </w:hyperlink>
    </w:p>
    <w:p w:rsidR="005A02C9" w:rsidRPr="000A605C" w:rsidRDefault="005A02C9" w:rsidP="00121706">
      <w:pPr>
        <w:autoSpaceDE w:val="0"/>
        <w:autoSpaceDN w:val="0"/>
        <w:adjustRightInd w:val="0"/>
        <w:spacing w:after="0" w:line="228" w:lineRule="auto"/>
        <w:rPr>
          <w:rFonts w:ascii="Arial" w:hAnsi="Arial" w:cs="Arial"/>
          <w:i/>
          <w:iCs/>
          <w:sz w:val="24"/>
          <w:szCs w:val="24"/>
          <w:lang w:val="es-US"/>
        </w:rPr>
      </w:pPr>
    </w:p>
    <w:p w:rsidR="000A605C" w:rsidRDefault="00B90555" w:rsidP="00121706">
      <w:pPr>
        <w:autoSpaceDE w:val="0"/>
        <w:autoSpaceDN w:val="0"/>
        <w:adjustRightInd w:val="0"/>
        <w:spacing w:after="0" w:line="228" w:lineRule="auto"/>
        <w:rPr>
          <w:rFonts w:ascii="Arial" w:hAnsi="Arial" w:cs="Arial"/>
          <w:sz w:val="24"/>
          <w:szCs w:val="24"/>
          <w:lang w:val="es-US"/>
        </w:rPr>
      </w:pPr>
      <w:r w:rsidRPr="000A605C">
        <w:rPr>
          <w:rFonts w:ascii="Arial" w:hAnsi="Arial" w:cs="Arial"/>
          <w:i/>
          <w:iCs/>
          <w:sz w:val="24"/>
          <w:szCs w:val="24"/>
          <w:lang w:val="es-US"/>
        </w:rPr>
        <w:t>School, Family, and Community Partnerships, Third Edition</w:t>
      </w:r>
      <w:r w:rsidRPr="000A605C">
        <w:rPr>
          <w:rFonts w:ascii="Arial" w:hAnsi="Arial" w:cs="Arial"/>
          <w:sz w:val="24"/>
          <w:szCs w:val="24"/>
          <w:lang w:val="es-US"/>
        </w:rPr>
        <w:t xml:space="preserve">, J.L. Epstein et al. (2009). </w:t>
      </w:r>
      <w:proofErr w:type="spellStart"/>
      <w:r w:rsidRPr="000A605C">
        <w:rPr>
          <w:rFonts w:ascii="Arial" w:hAnsi="Arial" w:cs="Arial"/>
          <w:sz w:val="24"/>
          <w:szCs w:val="24"/>
          <w:lang w:val="es-US"/>
        </w:rPr>
        <w:t>Corwin</w:t>
      </w:r>
      <w:proofErr w:type="spellEnd"/>
      <w:r w:rsidRPr="000A605C">
        <w:rPr>
          <w:rFonts w:ascii="Arial" w:hAnsi="Arial" w:cs="Arial"/>
          <w:sz w:val="24"/>
          <w:szCs w:val="24"/>
          <w:lang w:val="es-US"/>
        </w:rPr>
        <w:t xml:space="preserve"> </w:t>
      </w:r>
      <w:proofErr w:type="spellStart"/>
      <w:r w:rsidRPr="000A605C">
        <w:rPr>
          <w:rFonts w:ascii="Arial" w:hAnsi="Arial" w:cs="Arial"/>
          <w:sz w:val="24"/>
          <w:szCs w:val="24"/>
          <w:lang w:val="es-US"/>
        </w:rPr>
        <w:t>Press</w:t>
      </w:r>
      <w:proofErr w:type="spellEnd"/>
      <w:r w:rsidRPr="000A605C">
        <w:rPr>
          <w:rFonts w:ascii="Arial" w:hAnsi="Arial" w:cs="Arial"/>
          <w:sz w:val="24"/>
          <w:szCs w:val="24"/>
          <w:lang w:val="es-US"/>
        </w:rPr>
        <w:t>.</w:t>
      </w: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Pr="000A605C" w:rsidRDefault="000A605C" w:rsidP="000A605C">
      <w:pPr>
        <w:rPr>
          <w:rFonts w:ascii="Arial" w:hAnsi="Arial" w:cs="Arial"/>
          <w:sz w:val="24"/>
          <w:szCs w:val="24"/>
          <w:lang w:val="es-US"/>
        </w:rPr>
      </w:pPr>
    </w:p>
    <w:p w:rsidR="000A605C" w:rsidRDefault="000A605C" w:rsidP="000A605C">
      <w:pPr>
        <w:rPr>
          <w:rFonts w:ascii="Arial" w:hAnsi="Arial" w:cs="Arial"/>
          <w:sz w:val="24"/>
          <w:szCs w:val="24"/>
          <w:lang w:val="es-US"/>
        </w:rPr>
      </w:pPr>
      <w:bookmarkStart w:id="0" w:name="_GoBack"/>
      <w:bookmarkEnd w:id="0"/>
    </w:p>
    <w:p w:rsidR="005A02C9" w:rsidRPr="000A605C" w:rsidRDefault="000A605C" w:rsidP="000A605C">
      <w:pPr>
        <w:rPr>
          <w:rFonts w:ascii="Arial" w:hAnsi="Arial" w:cs="Arial"/>
          <w:sz w:val="24"/>
          <w:szCs w:val="24"/>
          <w:lang w:val="es-US"/>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3FD656B9" wp14:editId="1CC9C596">
                <wp:simplePos x="0" y="0"/>
                <wp:positionH relativeFrom="margin">
                  <wp:posOffset>0</wp:posOffset>
                </wp:positionH>
                <wp:positionV relativeFrom="paragraph">
                  <wp:posOffset>800100</wp:posOffset>
                </wp:positionV>
                <wp:extent cx="6473825" cy="971550"/>
                <wp:effectExtent l="0" t="0" r="0" b="0"/>
                <wp:wrapNone/>
                <wp:docPr id="7" name="Rectangle 7"/>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605C" w:rsidRPr="00647D51" w:rsidRDefault="000A605C" w:rsidP="000A605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0"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656B9" id="Rectangle 7" o:spid="_x0000_s1031" style="position:absolute;margin-left:0;margin-top:63pt;width:509.75pt;height: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" filled="f" stroked="f">
                <v:path arrowok="t"/>
                <o:lock v:ext="edit" grouping="t"/>
                <v:textbox inset="2.53919mm,1.2697mm,2.53919mm,1.2697mm">
                  <w:txbxContent>
                    <w:p w:rsidR="000A605C" w:rsidRPr="00647D51" w:rsidRDefault="000A605C" w:rsidP="000A605C">
                      <w:pPr>
                        <w:pStyle w:val="NormalWeb"/>
                        <w:spacing w:before="90" w:beforeAutospacing="0" w:after="0" w:afterAutospacing="0"/>
                        <w:textAlignment w:val="baseline"/>
                        <w:rPr>
                          <w:rFonts w:ascii="Arial" w:hAnsi="Arial" w:cs="Arial"/>
                          <w:sz w:val="18"/>
                        </w:rPr>
                      </w:pPr>
                      <w:r w:rsidRPr="00647D51">
                        <w:rPr>
                          <w:rFonts w:ascii="Arial" w:hAnsi="Arial" w:cs="Arial"/>
                          <w:color w:val="000000"/>
                          <w:kern w:val="24"/>
                          <w:sz w:val="22"/>
                          <w:szCs w:val="30"/>
                        </w:rPr>
                        <w:t xml:space="preserve">Contents </w:t>
                      </w:r>
                      <w:proofErr w:type="gramStart"/>
                      <w:r w:rsidRPr="00647D51">
                        <w:rPr>
                          <w:rFonts w:ascii="Arial" w:hAnsi="Arial" w:cs="Arial"/>
                          <w:color w:val="000000"/>
                          <w:kern w:val="24"/>
                          <w:sz w:val="22"/>
                          <w:szCs w:val="30"/>
                        </w:rPr>
                        <w:t>were developed under a grant from the US Department of Education, #323A120002-13 and adapted in 2017 by The Ohio State University</w:t>
                      </w:r>
                      <w:proofErr w:type="gramEnd"/>
                      <w:r w:rsidRPr="00647D51">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1" w:history="1">
                        <w:r w:rsidRPr="00647D51">
                          <w:rPr>
                            <w:rStyle w:val="Hyperlink"/>
                            <w:rFonts w:ascii="Arial" w:eastAsia="Calibri" w:hAnsi="Arial" w:cs="Arial"/>
                            <w:kern w:val="24"/>
                            <w:sz w:val="22"/>
                            <w:szCs w:val="30"/>
                          </w:rPr>
                          <w:t>https://u.osu.edu/familyschoolpartnerships/ptp/</w:t>
                        </w:r>
                      </w:hyperlink>
                      <w:r w:rsidRPr="00647D51">
                        <w:rPr>
                          <w:rFonts w:ascii="Arial" w:hAnsi="Arial" w:cs="Arial"/>
                          <w:color w:val="000000"/>
                          <w:kern w:val="24"/>
                          <w:sz w:val="22"/>
                          <w:szCs w:val="30"/>
                        </w:rPr>
                        <w:t xml:space="preserve"> </w:t>
                      </w:r>
                    </w:p>
                  </w:txbxContent>
                </v:textbox>
                <w10:wrap anchorx="margin"/>
              </v:rect>
            </w:pict>
          </mc:Fallback>
        </mc:AlternateContent>
      </w:r>
    </w:p>
    <w:sectPr w:rsidR="005A02C9" w:rsidRPr="000A605C">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0.5pt;height:10.5pt" o:bullet="t">
        <v:imagedata r:id="rId1" o:title=""/>
      </v:shape>
    </w:pict>
  </w:numPicBullet>
  <w:abstractNum w:abstractNumId="0" w15:restartNumberingAfterBreak="0">
    <w:nsid w:val="08C0565D"/>
    <w:multiLevelType w:val="hybridMultilevel"/>
    <w:tmpl w:val="DAEC2A46"/>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55380"/>
    <w:multiLevelType w:val="multilevel"/>
    <w:tmpl w:val="1E155380"/>
    <w:lvl w:ilvl="0">
      <w:start w:val="1"/>
      <w:numFmt w:val="bullet"/>
      <w:lvlText w:val=""/>
      <w:lvlPicBulletId w:val="0"/>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0">
    <w:nsid w:val="229F65DD"/>
    <w:multiLevelType w:val="multilevel"/>
    <w:tmpl w:val="15523864"/>
    <w:lvl w:ilvl="0">
      <w:start w:val="1"/>
      <w:numFmt w:val="bullet"/>
      <w:lvlText w:val=""/>
      <w:lvlPicBulletId w:val="0"/>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2D18299E"/>
    <w:multiLevelType w:val="hybridMultilevel"/>
    <w:tmpl w:val="A2D8C652"/>
    <w:lvl w:ilvl="0" w:tplc="000000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D2114"/>
    <w:multiLevelType w:val="multilevel"/>
    <w:tmpl w:val="6A383F44"/>
    <w:lvl w:ilvl="0">
      <w:start w:val="1"/>
      <w:numFmt w:val="bullet"/>
      <w:lvlText w:val=""/>
      <w:lvlPicBulletId w:val="0"/>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682E0925"/>
    <w:multiLevelType w:val="multilevel"/>
    <w:tmpl w:val="682E0925"/>
    <w:lvl w:ilvl="0">
      <w:numFmt w:val="bullet"/>
      <w:lvlText w:val="-"/>
      <w:lvlJc w:val="left"/>
      <w:pPr>
        <w:ind w:left="1120" w:hanging="360"/>
      </w:pPr>
      <w:rPr>
        <w:rFonts w:ascii="Arial" w:eastAsia="Calibri" w:hAnsi="Arial" w:cs="Arial" w:hint="default"/>
        <w:sz w:val="36"/>
      </w:rPr>
    </w:lvl>
    <w:lvl w:ilvl="1" w:tentative="1">
      <w:start w:val="1"/>
      <w:numFmt w:val="bullet"/>
      <w:lvlText w:val="o"/>
      <w:lvlJc w:val="left"/>
      <w:pPr>
        <w:ind w:left="1840" w:hanging="360"/>
      </w:pPr>
      <w:rPr>
        <w:rFonts w:ascii="Courier New" w:hAnsi="Courier New" w:cs="Courier New" w:hint="default"/>
      </w:rPr>
    </w:lvl>
    <w:lvl w:ilvl="2" w:tentative="1">
      <w:start w:val="1"/>
      <w:numFmt w:val="bullet"/>
      <w:lvlText w:val=""/>
      <w:lvlJc w:val="left"/>
      <w:pPr>
        <w:ind w:left="2560" w:hanging="360"/>
      </w:pPr>
      <w:rPr>
        <w:rFonts w:ascii="Wingdings" w:hAnsi="Wingdings" w:hint="default"/>
      </w:rPr>
    </w:lvl>
    <w:lvl w:ilvl="3" w:tentative="1">
      <w:start w:val="1"/>
      <w:numFmt w:val="bullet"/>
      <w:lvlText w:val=""/>
      <w:lvlJc w:val="left"/>
      <w:pPr>
        <w:ind w:left="3280" w:hanging="360"/>
      </w:pPr>
      <w:rPr>
        <w:rFonts w:ascii="Symbol" w:hAnsi="Symbol" w:hint="default"/>
      </w:rPr>
    </w:lvl>
    <w:lvl w:ilvl="4" w:tentative="1">
      <w:start w:val="1"/>
      <w:numFmt w:val="bullet"/>
      <w:lvlText w:val="o"/>
      <w:lvlJc w:val="left"/>
      <w:pPr>
        <w:ind w:left="4000" w:hanging="360"/>
      </w:pPr>
      <w:rPr>
        <w:rFonts w:ascii="Courier New" w:hAnsi="Courier New" w:cs="Courier New" w:hint="default"/>
      </w:rPr>
    </w:lvl>
    <w:lvl w:ilvl="5" w:tentative="1">
      <w:start w:val="1"/>
      <w:numFmt w:val="bullet"/>
      <w:lvlText w:val=""/>
      <w:lvlJc w:val="left"/>
      <w:pPr>
        <w:ind w:left="4720" w:hanging="360"/>
      </w:pPr>
      <w:rPr>
        <w:rFonts w:ascii="Wingdings" w:hAnsi="Wingdings" w:hint="default"/>
      </w:rPr>
    </w:lvl>
    <w:lvl w:ilvl="6" w:tentative="1">
      <w:start w:val="1"/>
      <w:numFmt w:val="bullet"/>
      <w:lvlText w:val=""/>
      <w:lvlJc w:val="left"/>
      <w:pPr>
        <w:ind w:left="5440" w:hanging="360"/>
      </w:pPr>
      <w:rPr>
        <w:rFonts w:ascii="Symbol" w:hAnsi="Symbol" w:hint="default"/>
      </w:rPr>
    </w:lvl>
    <w:lvl w:ilvl="7" w:tentative="1">
      <w:start w:val="1"/>
      <w:numFmt w:val="bullet"/>
      <w:lvlText w:val="o"/>
      <w:lvlJc w:val="left"/>
      <w:pPr>
        <w:ind w:left="6160" w:hanging="360"/>
      </w:pPr>
      <w:rPr>
        <w:rFonts w:ascii="Courier New" w:hAnsi="Courier New" w:cs="Courier New" w:hint="default"/>
      </w:rPr>
    </w:lvl>
    <w:lvl w:ilvl="8" w:tentative="1">
      <w:start w:val="1"/>
      <w:numFmt w:val="bullet"/>
      <w:lvlText w:val=""/>
      <w:lvlJc w:val="left"/>
      <w:pPr>
        <w:ind w:left="6880" w:hanging="360"/>
      </w:pPr>
      <w:rPr>
        <w:rFonts w:ascii="Wingdings" w:hAnsi="Wingdings" w:hint="default"/>
      </w:rPr>
    </w:lvl>
  </w:abstractNum>
  <w:abstractNum w:abstractNumId="6" w15:restartNumberingAfterBreak="0">
    <w:nsid w:val="7A1F5235"/>
    <w:multiLevelType w:val="hybridMultilevel"/>
    <w:tmpl w:val="215AF36C"/>
    <w:lvl w:ilvl="0" w:tplc="2C0A000F">
      <w:start w:val="1"/>
      <w:numFmt w:val="decimal"/>
      <w:lvlText w:val="%1."/>
      <w:lvlJc w:val="left"/>
      <w:pPr>
        <w:ind w:left="760" w:hanging="360"/>
      </w:pPr>
    </w:lvl>
    <w:lvl w:ilvl="1" w:tplc="2C0A0019" w:tentative="1">
      <w:start w:val="1"/>
      <w:numFmt w:val="lowerLetter"/>
      <w:lvlText w:val="%2."/>
      <w:lvlJc w:val="left"/>
      <w:pPr>
        <w:ind w:left="1480" w:hanging="360"/>
      </w:pPr>
    </w:lvl>
    <w:lvl w:ilvl="2" w:tplc="2C0A001B" w:tentative="1">
      <w:start w:val="1"/>
      <w:numFmt w:val="lowerRoman"/>
      <w:lvlText w:val="%3."/>
      <w:lvlJc w:val="right"/>
      <w:pPr>
        <w:ind w:left="2200" w:hanging="180"/>
      </w:pPr>
    </w:lvl>
    <w:lvl w:ilvl="3" w:tplc="2C0A000F" w:tentative="1">
      <w:start w:val="1"/>
      <w:numFmt w:val="decimal"/>
      <w:lvlText w:val="%4."/>
      <w:lvlJc w:val="left"/>
      <w:pPr>
        <w:ind w:left="2920" w:hanging="360"/>
      </w:pPr>
    </w:lvl>
    <w:lvl w:ilvl="4" w:tplc="2C0A0019" w:tentative="1">
      <w:start w:val="1"/>
      <w:numFmt w:val="lowerLetter"/>
      <w:lvlText w:val="%5."/>
      <w:lvlJc w:val="left"/>
      <w:pPr>
        <w:ind w:left="3640" w:hanging="360"/>
      </w:pPr>
    </w:lvl>
    <w:lvl w:ilvl="5" w:tplc="2C0A001B" w:tentative="1">
      <w:start w:val="1"/>
      <w:numFmt w:val="lowerRoman"/>
      <w:lvlText w:val="%6."/>
      <w:lvlJc w:val="right"/>
      <w:pPr>
        <w:ind w:left="4360" w:hanging="180"/>
      </w:pPr>
    </w:lvl>
    <w:lvl w:ilvl="6" w:tplc="2C0A000F" w:tentative="1">
      <w:start w:val="1"/>
      <w:numFmt w:val="decimal"/>
      <w:lvlText w:val="%7."/>
      <w:lvlJc w:val="left"/>
      <w:pPr>
        <w:ind w:left="5080" w:hanging="360"/>
      </w:pPr>
    </w:lvl>
    <w:lvl w:ilvl="7" w:tplc="2C0A0019" w:tentative="1">
      <w:start w:val="1"/>
      <w:numFmt w:val="lowerLetter"/>
      <w:lvlText w:val="%8."/>
      <w:lvlJc w:val="left"/>
      <w:pPr>
        <w:ind w:left="5800" w:hanging="360"/>
      </w:pPr>
    </w:lvl>
    <w:lvl w:ilvl="8" w:tplc="2C0A001B" w:tentative="1">
      <w:start w:val="1"/>
      <w:numFmt w:val="lowerRoman"/>
      <w:lvlText w:val="%9."/>
      <w:lvlJc w:val="right"/>
      <w:pPr>
        <w:ind w:left="6520" w:hanging="180"/>
      </w:p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425"/>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2C9"/>
    <w:rsid w:val="000A605C"/>
    <w:rsid w:val="00121706"/>
    <w:rsid w:val="001961CA"/>
    <w:rsid w:val="001B19FC"/>
    <w:rsid w:val="005A02C9"/>
    <w:rsid w:val="00707AE1"/>
    <w:rsid w:val="00814829"/>
    <w:rsid w:val="00B90555"/>
    <w:rsid w:val="00C6749B"/>
    <w:rsid w:val="00F0281F"/>
    <w:rsid w:val="00F4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621BA6A"/>
  <w15:docId w15:val="{A0CEAE9D-771E-436A-B383-C67AD1610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semiHidden/>
    <w:unhideWhenUsed/>
    <w:rPr>
      <w:color w:val="800080"/>
      <w:u w:val="single"/>
    </w:rPr>
  </w:style>
  <w:style w:type="character" w:styleId="Hyperlink">
    <w:name w:val="Hyperlink"/>
    <w:basedOn w:val="DefaultParagraphFont"/>
    <w:uiPriority w:val="99"/>
    <w:unhideWhenUsed/>
    <w:rPr>
      <w:color w:val="0000FF"/>
      <w:u w:val="single"/>
    </w:rPr>
  </w:style>
  <w:style w:type="paragraph" w:customStyle="1" w:styleId="ListParagraph1">
    <w:name w:val="List Paragraph1"/>
    <w:basedOn w:val="Normal"/>
    <w:uiPriority w:val="34"/>
    <w:qFormat/>
    <w:pPr>
      <w:ind w:left="720"/>
      <w:contextualSpacing/>
    </w:pPr>
  </w:style>
  <w:style w:type="paragraph" w:styleId="BalloonText">
    <w:name w:val="Balloon Text"/>
    <w:basedOn w:val="Normal"/>
    <w:link w:val="BalloonTextChar"/>
    <w:semiHidden/>
    <w:unhideWhenUsed/>
    <w:rsid w:val="00C67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C6749B"/>
    <w:rPr>
      <w:rFonts w:ascii="Tahoma" w:eastAsia="Calibri" w:hAnsi="Tahoma" w:cs="Tahoma"/>
      <w:sz w:val="16"/>
      <w:szCs w:val="16"/>
      <w:lang w:eastAsia="en-US"/>
    </w:rPr>
  </w:style>
  <w:style w:type="paragraph" w:styleId="ListParagraph">
    <w:name w:val="List Paragraph"/>
    <w:basedOn w:val="Normal"/>
    <w:uiPriority w:val="34"/>
    <w:qFormat/>
    <w:rsid w:val="00C6749B"/>
    <w:pPr>
      <w:ind w:left="720"/>
      <w:contextualSpacing/>
    </w:pPr>
  </w:style>
  <w:style w:type="paragraph" w:styleId="NormalWeb">
    <w:name w:val="Normal (Web)"/>
    <w:basedOn w:val="Normal"/>
    <w:uiPriority w:val="99"/>
    <w:unhideWhenUsed/>
    <w:rsid w:val="000A605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yschools.org/ScalingU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u.osu.edu/familyschoolpartnerships/ptp/" TargetMode="External"/><Relationship Id="rId5" Type="http://schemas.openxmlformats.org/officeDocument/2006/relationships/webSettings" Target="webSettings.xml"/><Relationship Id="rId10" Type="http://schemas.openxmlformats.org/officeDocument/2006/relationships/hyperlink" Target="https://u.osu.edu/familyschoolpartnerships/ptp/" TargetMode="External"/><Relationship Id="rId4" Type="http://schemas.openxmlformats.org/officeDocument/2006/relationships/settings" Target="settings.xml"/><Relationship Id="rId9" Type="http://schemas.openxmlformats.org/officeDocument/2006/relationships/hyperlink" Target="http://education.ohio.gov/Topics/Other-Resources/Family-and-Community-Engageme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COLLABORATING WITH THE COMMUNITY Activities</vt:lpstr>
    </vt:vector>
  </TitlesOfParts>
  <Company>HP</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COLLABORATING WITH THE COMMUNITY Activities</dc:title>
  <dc:creator>Tanya Braden</dc:creator>
  <cp:lastModifiedBy>Tori Schenker</cp:lastModifiedBy>
  <cp:revision>2</cp:revision>
  <dcterms:created xsi:type="dcterms:W3CDTF">2017-09-21T20:18:00Z</dcterms:created>
  <dcterms:modified xsi:type="dcterms:W3CDTF">2017-09-21T20:18:00Z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