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E0371" w:rsidRDefault="000D4A80" w:rsidP="00E10824">
      <w:pPr>
        <w:jc w:val="center"/>
        <w:rPr>
          <w:rFonts w:ascii="Arial" w:hAnsi="Arial"/>
          <w:b/>
          <w:bCs/>
          <w:caps/>
          <w:color w:val="00B050"/>
          <w:sz w:val="52"/>
          <w:szCs w:val="52"/>
          <w:u w:val="single"/>
        </w:rPr>
      </w:pPr>
      <w:bookmarkStart w:id="0" w:name="_GoBack"/>
      <w:bookmarkEnd w:id="0"/>
      <w:r>
        <w:rPr>
          <w:rFonts w:ascii="Arial" w:hAnsi="Arial"/>
          <w:b/>
          <w:bCs/>
          <w:caps/>
          <w:color w:val="6600CC"/>
          <w:sz w:val="52"/>
          <w:szCs w:val="52"/>
          <w:u w:val="single"/>
        </w:rPr>
        <w:t>PARENTING</w:t>
      </w:r>
      <w:r w:rsidR="00E10824">
        <w:rPr>
          <w:rFonts w:ascii="Arial" w:hAnsi="Arial"/>
          <w:b/>
          <w:bCs/>
          <w:caps/>
          <w:color w:val="6600CC"/>
          <w:sz w:val="52"/>
          <w:szCs w:val="52"/>
          <w:u w:val="single"/>
        </w:rPr>
        <w:t xml:space="preserve"> </w:t>
      </w:r>
      <w:r w:rsidR="00E10824" w:rsidRPr="00E10824">
        <w:rPr>
          <w:rFonts w:ascii="Arial" w:hAnsi="Arial"/>
          <w:b/>
          <w:bCs/>
          <w:caps/>
          <w:color w:val="00B050"/>
          <w:sz w:val="52"/>
          <w:szCs w:val="52"/>
          <w:u w:val="single"/>
        </w:rPr>
        <w:t>ACTIVITIES</w:t>
      </w:r>
    </w:p>
    <w:p w:rsidR="00E10824" w:rsidRPr="00E10824" w:rsidRDefault="00E10824" w:rsidP="00E10824">
      <w:pPr>
        <w:jc w:val="center"/>
        <w:rPr>
          <w:rFonts w:ascii="Arial" w:hAnsi="Arial"/>
          <w:bCs/>
          <w:caps/>
          <w:sz w:val="56"/>
          <w:szCs w:val="56"/>
        </w:rPr>
      </w:pPr>
    </w:p>
    <w:p w:rsidR="00AE0371" w:rsidRPr="00E10824" w:rsidRDefault="00E10824" w:rsidP="00E10824">
      <w:pPr>
        <w:jc w:val="center"/>
        <w:rPr>
          <w:bCs/>
          <w:iCs/>
          <w:color w:val="000000"/>
        </w:rPr>
      </w:pPr>
      <w:r>
        <w:rPr>
          <w:bCs/>
          <w:iCs/>
          <w:noProof/>
          <w:color w:val="000000"/>
        </w:rPr>
        <w:drawing>
          <wp:inline distT="0" distB="0" distL="0" distR="0" wp14:anchorId="7DFE3FF0">
            <wp:extent cx="1504950" cy="15716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0824" w:rsidRDefault="00E10824">
      <w:pPr>
        <w:rPr>
          <w:rFonts w:ascii="Cambria" w:hAnsi="Cambria"/>
          <w:caps/>
          <w:color w:val="FF0000"/>
          <w:sz w:val="40"/>
          <w:szCs w:val="40"/>
          <w:u w:val="single"/>
        </w:rPr>
      </w:pPr>
    </w:p>
    <w:p w:rsidR="00AE0371" w:rsidRDefault="000D4A80">
      <w:pPr>
        <w:rPr>
          <w:rFonts w:ascii="Cambria" w:hAnsi="Cambria"/>
          <w:caps/>
          <w:color w:val="FF0000"/>
          <w:sz w:val="40"/>
          <w:szCs w:val="40"/>
          <w:u w:val="single"/>
        </w:rPr>
      </w:pPr>
      <w:r>
        <w:rPr>
          <w:rFonts w:ascii="Cambria" w:hAnsi="Cambria"/>
          <w:caps/>
          <w:color w:val="FF0000"/>
          <w:sz w:val="40"/>
          <w:szCs w:val="40"/>
          <w:u w:val="single"/>
        </w:rPr>
        <w:t>School to Home</w:t>
      </w:r>
    </w:p>
    <w:p w:rsidR="00AE0371" w:rsidRDefault="00AE0371">
      <w:pPr>
        <w:rPr>
          <w:color w:val="000000"/>
        </w:rPr>
      </w:pPr>
    </w:p>
    <w:p w:rsidR="00AE0371" w:rsidRDefault="0076249A">
      <w:pPr>
        <w:rPr>
          <w:rFonts w:asciiTheme="minorHAnsi" w:hAnsiTheme="minorHAnsi"/>
          <w:color w:val="000000"/>
          <w:sz w:val="28"/>
          <w:szCs w:val="28"/>
        </w:rPr>
      </w:pPr>
      <w:hyperlink r:id="rId6" w:history="1">
        <w:r w:rsidR="000D4A80" w:rsidRPr="00E10824">
          <w:rPr>
            <w:rStyle w:val="Hyperlink"/>
            <w:rFonts w:asciiTheme="minorHAnsi" w:hAnsiTheme="minorHAnsi"/>
            <w:sz w:val="28"/>
            <w:szCs w:val="28"/>
          </w:rPr>
          <w:t>http://education.ohio.gov/Topics/Other-Resources/Family-and-Community-Engagement/Family-Learning-Tips-and-Tools</w:t>
        </w:r>
      </w:hyperlink>
    </w:p>
    <w:p w:rsidR="00E32EB0" w:rsidRPr="00E10824" w:rsidRDefault="00E32EB0">
      <w:pPr>
        <w:rPr>
          <w:rFonts w:asciiTheme="minorHAnsi" w:hAnsiTheme="minorHAnsi"/>
          <w:color w:val="000000"/>
          <w:sz w:val="28"/>
          <w:szCs w:val="28"/>
        </w:rPr>
      </w:pPr>
    </w:p>
    <w:p w:rsidR="00AE0371" w:rsidRPr="00E10824" w:rsidRDefault="000D4A80" w:rsidP="00E32EB0">
      <w:pPr>
        <w:pStyle w:val="ListParagraph"/>
        <w:numPr>
          <w:ilvl w:val="0"/>
          <w:numId w:val="5"/>
        </w:numPr>
        <w:spacing w:before="120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E10824">
        <w:rPr>
          <w:rFonts w:asciiTheme="minorHAnsi" w:hAnsiTheme="minorHAnsi"/>
          <w:color w:val="000000"/>
          <w:sz w:val="28"/>
          <w:szCs w:val="28"/>
        </w:rPr>
        <w:t>Check out reading materials and DVDs from the school library on this topic. (Successful Innovations, Inc.)</w:t>
      </w:r>
    </w:p>
    <w:p w:rsidR="00AE0371" w:rsidRPr="00E10824" w:rsidRDefault="000D4A80" w:rsidP="00E32EB0">
      <w:pPr>
        <w:pStyle w:val="ListParagraph"/>
        <w:numPr>
          <w:ilvl w:val="0"/>
          <w:numId w:val="5"/>
        </w:numPr>
        <w:spacing w:before="120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E10824">
        <w:rPr>
          <w:rFonts w:asciiTheme="minorHAnsi" w:hAnsiTheme="minorHAnsi"/>
          <w:color w:val="000000"/>
          <w:sz w:val="28"/>
          <w:szCs w:val="28"/>
        </w:rPr>
        <w:t>Listen to CDs while driving, esp. for busy parents</w:t>
      </w:r>
    </w:p>
    <w:p w:rsidR="00AE0371" w:rsidRPr="00E10824" w:rsidRDefault="000D4A80" w:rsidP="00E32EB0">
      <w:pPr>
        <w:pStyle w:val="ListParagraph"/>
        <w:numPr>
          <w:ilvl w:val="0"/>
          <w:numId w:val="5"/>
        </w:numPr>
        <w:spacing w:before="120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E10824">
        <w:rPr>
          <w:rFonts w:asciiTheme="minorHAnsi" w:hAnsiTheme="minorHAnsi"/>
          <w:color w:val="000000"/>
          <w:sz w:val="28"/>
          <w:szCs w:val="28"/>
        </w:rPr>
        <w:t>Involvement programs that link to learning improve student achievement</w:t>
      </w:r>
    </w:p>
    <w:p w:rsidR="00AE0371" w:rsidRPr="00E10824" w:rsidRDefault="000D4A80" w:rsidP="00E32EB0">
      <w:pPr>
        <w:pStyle w:val="ListParagraph"/>
        <w:numPr>
          <w:ilvl w:val="0"/>
          <w:numId w:val="5"/>
        </w:numPr>
        <w:spacing w:before="120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E10824">
        <w:rPr>
          <w:rFonts w:asciiTheme="minorHAnsi" w:hAnsiTheme="minorHAnsi"/>
          <w:color w:val="000000"/>
          <w:sz w:val="28"/>
          <w:szCs w:val="28"/>
        </w:rPr>
        <w:t>Family nights on curricular areas</w:t>
      </w:r>
    </w:p>
    <w:p w:rsidR="00AE0371" w:rsidRPr="00E10824" w:rsidRDefault="000D4A80" w:rsidP="00E32EB0">
      <w:pPr>
        <w:pStyle w:val="ListParagraph"/>
        <w:numPr>
          <w:ilvl w:val="0"/>
          <w:numId w:val="5"/>
        </w:numPr>
        <w:spacing w:before="120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E10824">
        <w:rPr>
          <w:rFonts w:asciiTheme="minorHAnsi" w:hAnsiTheme="minorHAnsi"/>
          <w:color w:val="000000"/>
          <w:sz w:val="28"/>
          <w:szCs w:val="28"/>
        </w:rPr>
        <w:t>Family-teacher conferences that involve students</w:t>
      </w:r>
    </w:p>
    <w:p w:rsidR="00AE0371" w:rsidRPr="00E10824" w:rsidRDefault="000D4A80" w:rsidP="00E32EB0">
      <w:pPr>
        <w:pStyle w:val="ListParagraph"/>
        <w:numPr>
          <w:ilvl w:val="0"/>
          <w:numId w:val="5"/>
        </w:numPr>
        <w:spacing w:before="120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E10824">
        <w:rPr>
          <w:rFonts w:asciiTheme="minorHAnsi" w:hAnsiTheme="minorHAnsi"/>
          <w:color w:val="000000"/>
          <w:sz w:val="28"/>
          <w:szCs w:val="28"/>
        </w:rPr>
        <w:t>Family workshops on planning for college (pta.org)</w:t>
      </w:r>
    </w:p>
    <w:p w:rsidR="00AE0371" w:rsidRPr="00E10824" w:rsidRDefault="000D4A80" w:rsidP="00E32EB0">
      <w:pPr>
        <w:pStyle w:val="ListParagraph"/>
        <w:numPr>
          <w:ilvl w:val="0"/>
          <w:numId w:val="5"/>
        </w:numPr>
        <w:spacing w:before="120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E10824">
        <w:rPr>
          <w:rFonts w:asciiTheme="minorHAnsi" w:hAnsiTheme="minorHAnsi"/>
          <w:color w:val="000000"/>
          <w:sz w:val="28"/>
          <w:szCs w:val="28"/>
        </w:rPr>
        <w:t>Know what is important to teachers (ptotoday.com)</w:t>
      </w:r>
    </w:p>
    <w:p w:rsidR="00AE0371" w:rsidRPr="00E10824" w:rsidRDefault="000D4A80" w:rsidP="00E32EB0">
      <w:pPr>
        <w:pStyle w:val="ListParagraph"/>
        <w:numPr>
          <w:ilvl w:val="0"/>
          <w:numId w:val="5"/>
        </w:numPr>
        <w:spacing w:before="120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E10824">
        <w:rPr>
          <w:rFonts w:asciiTheme="minorHAnsi" w:hAnsiTheme="minorHAnsi"/>
          <w:color w:val="000000"/>
          <w:sz w:val="28"/>
          <w:szCs w:val="28"/>
        </w:rPr>
        <w:t xml:space="preserve">Help parents recognize what is age-appropriate behavior, </w:t>
      </w:r>
      <w:proofErr w:type="spellStart"/>
      <w:r w:rsidRPr="00E10824">
        <w:rPr>
          <w:rFonts w:asciiTheme="minorHAnsi" w:hAnsiTheme="minorHAnsi"/>
          <w:color w:val="000000"/>
          <w:sz w:val="28"/>
          <w:szCs w:val="28"/>
        </w:rPr>
        <w:t>tv</w:t>
      </w:r>
      <w:proofErr w:type="spellEnd"/>
      <w:r w:rsidRPr="00E10824">
        <w:rPr>
          <w:rFonts w:asciiTheme="minorHAnsi" w:hAnsiTheme="minorHAnsi"/>
          <w:color w:val="000000"/>
          <w:sz w:val="28"/>
          <w:szCs w:val="28"/>
        </w:rPr>
        <w:t xml:space="preserve"> shows, reading materials, computer games, etc</w:t>
      </w:r>
      <w:proofErr w:type="gramStart"/>
      <w:r w:rsidRPr="00E10824">
        <w:rPr>
          <w:rFonts w:asciiTheme="minorHAnsi" w:hAnsiTheme="minorHAnsi"/>
          <w:color w:val="000000"/>
          <w:sz w:val="28"/>
          <w:szCs w:val="28"/>
        </w:rPr>
        <w:t>. .</w:t>
      </w:r>
      <w:proofErr w:type="gramEnd"/>
      <w:r w:rsidRPr="00E10824">
        <w:rPr>
          <w:rFonts w:asciiTheme="minorHAnsi" w:hAnsiTheme="minorHAnsi"/>
          <w:color w:val="000000"/>
          <w:sz w:val="28"/>
          <w:szCs w:val="28"/>
        </w:rPr>
        <w:t xml:space="preserve"> .</w:t>
      </w:r>
    </w:p>
    <w:p w:rsidR="00AE0371" w:rsidRPr="00E10824" w:rsidRDefault="000D4A80" w:rsidP="00E32EB0">
      <w:pPr>
        <w:pStyle w:val="ListParagraph"/>
        <w:numPr>
          <w:ilvl w:val="0"/>
          <w:numId w:val="5"/>
        </w:numPr>
        <w:spacing w:before="120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E10824">
        <w:rPr>
          <w:rFonts w:asciiTheme="minorHAnsi" w:hAnsiTheme="minorHAnsi"/>
          <w:color w:val="000000"/>
          <w:sz w:val="28"/>
          <w:szCs w:val="28"/>
        </w:rPr>
        <w:t>"hands-on" college application assistance</w:t>
      </w:r>
    </w:p>
    <w:p w:rsidR="00AE0371" w:rsidRPr="00E10824" w:rsidRDefault="000D4A80" w:rsidP="00E32EB0">
      <w:pPr>
        <w:pStyle w:val="ListParagraph"/>
        <w:numPr>
          <w:ilvl w:val="0"/>
          <w:numId w:val="5"/>
        </w:numPr>
        <w:spacing w:before="120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E10824">
        <w:rPr>
          <w:rFonts w:asciiTheme="minorHAnsi" w:hAnsiTheme="minorHAnsi"/>
          <w:color w:val="000000"/>
          <w:sz w:val="28"/>
          <w:szCs w:val="28"/>
        </w:rPr>
        <w:t>Family-school calendar with tips, resources, school schedule</w:t>
      </w:r>
    </w:p>
    <w:p w:rsidR="00AE0371" w:rsidRPr="00E10824" w:rsidRDefault="000D4A80" w:rsidP="00E32EB0">
      <w:pPr>
        <w:pStyle w:val="ListParagraph"/>
        <w:numPr>
          <w:ilvl w:val="0"/>
          <w:numId w:val="5"/>
        </w:numPr>
        <w:spacing w:before="120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E10824">
        <w:rPr>
          <w:rFonts w:asciiTheme="minorHAnsi" w:hAnsiTheme="minorHAnsi"/>
          <w:color w:val="000000"/>
          <w:sz w:val="28"/>
          <w:szCs w:val="28"/>
        </w:rPr>
        <w:t>Free / low-cost health clinics</w:t>
      </w:r>
    </w:p>
    <w:p w:rsidR="00AE0371" w:rsidRPr="00E10824" w:rsidRDefault="000D4A80" w:rsidP="00E32EB0">
      <w:pPr>
        <w:pStyle w:val="ListParagraph"/>
        <w:numPr>
          <w:ilvl w:val="0"/>
          <w:numId w:val="5"/>
        </w:numPr>
        <w:spacing w:before="120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E10824">
        <w:rPr>
          <w:rFonts w:asciiTheme="minorHAnsi" w:hAnsiTheme="minorHAnsi"/>
          <w:color w:val="000000"/>
          <w:sz w:val="28"/>
          <w:szCs w:val="28"/>
        </w:rPr>
        <w:t>Information on transitions (</w:t>
      </w:r>
      <w:proofErr w:type="spellStart"/>
      <w:r w:rsidRPr="00E10824">
        <w:rPr>
          <w:rFonts w:asciiTheme="minorHAnsi" w:hAnsiTheme="minorHAnsi"/>
          <w:color w:val="000000"/>
          <w:sz w:val="28"/>
          <w:szCs w:val="28"/>
        </w:rPr>
        <w:t>elem</w:t>
      </w:r>
      <w:proofErr w:type="spellEnd"/>
      <w:r w:rsidRPr="00E10824">
        <w:rPr>
          <w:rFonts w:asciiTheme="minorHAnsi" w:hAnsiTheme="minorHAnsi"/>
          <w:color w:val="000000"/>
          <w:sz w:val="28"/>
          <w:szCs w:val="28"/>
        </w:rPr>
        <w:t xml:space="preserve"> - middle school - high school - post-secondary)</w:t>
      </w:r>
    </w:p>
    <w:p w:rsidR="00AE0371" w:rsidRPr="00E10824" w:rsidRDefault="000D4A80" w:rsidP="00E32EB0">
      <w:pPr>
        <w:pStyle w:val="ListParagraph"/>
        <w:numPr>
          <w:ilvl w:val="0"/>
          <w:numId w:val="5"/>
        </w:numPr>
        <w:spacing w:before="120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E10824">
        <w:rPr>
          <w:rFonts w:asciiTheme="minorHAnsi" w:hAnsiTheme="minorHAnsi"/>
          <w:color w:val="000000"/>
          <w:sz w:val="28"/>
          <w:szCs w:val="28"/>
        </w:rPr>
        <w:t>Family roles and responsibilities:  school attendance, graduation requirements, career prep</w:t>
      </w:r>
    </w:p>
    <w:p w:rsidR="00AE0371" w:rsidRPr="00E10824" w:rsidRDefault="000D4A80" w:rsidP="00E32EB0">
      <w:pPr>
        <w:pStyle w:val="ListParagraph"/>
        <w:numPr>
          <w:ilvl w:val="0"/>
          <w:numId w:val="5"/>
        </w:numPr>
        <w:spacing w:before="120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E10824">
        <w:rPr>
          <w:rFonts w:asciiTheme="minorHAnsi" w:hAnsiTheme="minorHAnsi"/>
          <w:color w:val="000000"/>
          <w:sz w:val="28"/>
          <w:szCs w:val="28"/>
        </w:rPr>
        <w:t>Offer GED programs, family support sessions, computer classes, get info to parents who cannot attend workshop</w:t>
      </w:r>
    </w:p>
    <w:p w:rsidR="00AE0371" w:rsidRPr="00E10824" w:rsidRDefault="000D4A80" w:rsidP="00E32EB0">
      <w:pPr>
        <w:pStyle w:val="ListParagraph"/>
        <w:numPr>
          <w:ilvl w:val="0"/>
          <w:numId w:val="5"/>
        </w:numPr>
        <w:spacing w:before="120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E10824">
        <w:rPr>
          <w:rFonts w:asciiTheme="minorHAnsi" w:hAnsiTheme="minorHAnsi"/>
          <w:color w:val="000000"/>
          <w:sz w:val="28"/>
          <w:szCs w:val="28"/>
        </w:rPr>
        <w:lastRenderedPageBreak/>
        <w:t>Orientation "scavenger hunt"</w:t>
      </w:r>
    </w:p>
    <w:p w:rsidR="00AE0371" w:rsidRPr="00E10824" w:rsidRDefault="000D4A80" w:rsidP="00E32EB0">
      <w:pPr>
        <w:pStyle w:val="ListParagraph"/>
        <w:numPr>
          <w:ilvl w:val="0"/>
          <w:numId w:val="5"/>
        </w:numPr>
        <w:spacing w:before="120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E10824">
        <w:rPr>
          <w:rFonts w:asciiTheme="minorHAnsi" w:hAnsiTheme="minorHAnsi"/>
          <w:color w:val="000000"/>
          <w:sz w:val="28"/>
          <w:szCs w:val="28"/>
        </w:rPr>
        <w:t>Attendance summit</w:t>
      </w:r>
    </w:p>
    <w:p w:rsidR="00AE0371" w:rsidRDefault="00AE0371">
      <w:pPr>
        <w:rPr>
          <w:rFonts w:ascii="Times" w:eastAsia="Times New Roman" w:hAnsi="Times"/>
          <w:sz w:val="20"/>
          <w:szCs w:val="20"/>
        </w:rPr>
      </w:pPr>
    </w:p>
    <w:p w:rsidR="00AE0371" w:rsidRDefault="00AE0371">
      <w:pPr>
        <w:rPr>
          <w:rFonts w:ascii="Cambria" w:hAnsi="Cambria"/>
          <w:caps/>
          <w:color w:val="FF0000"/>
          <w:sz w:val="40"/>
          <w:szCs w:val="40"/>
          <w:u w:val="single"/>
        </w:rPr>
      </w:pPr>
    </w:p>
    <w:p w:rsidR="00AE0371" w:rsidRDefault="000D4A80">
      <w:pPr>
        <w:rPr>
          <w:rFonts w:ascii="Cambria" w:hAnsi="Cambria"/>
          <w:caps/>
          <w:color w:val="FF0000"/>
          <w:sz w:val="40"/>
          <w:szCs w:val="40"/>
          <w:u w:val="single"/>
        </w:rPr>
      </w:pPr>
      <w:r>
        <w:rPr>
          <w:rFonts w:ascii="Cambria" w:hAnsi="Cambria"/>
          <w:caps/>
          <w:color w:val="FF0000"/>
          <w:sz w:val="40"/>
          <w:szCs w:val="40"/>
          <w:u w:val="single"/>
        </w:rPr>
        <w:t>Home to School</w:t>
      </w:r>
    </w:p>
    <w:p w:rsidR="00AE0371" w:rsidRPr="00E32EB0" w:rsidRDefault="000D4A80" w:rsidP="00E32EB0">
      <w:pPr>
        <w:numPr>
          <w:ilvl w:val="0"/>
          <w:numId w:val="6"/>
        </w:numPr>
        <w:tabs>
          <w:tab w:val="left" w:pos="360"/>
        </w:tabs>
        <w:ind w:hanging="720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E32EB0">
        <w:rPr>
          <w:rFonts w:asciiTheme="minorHAnsi" w:hAnsiTheme="minorHAnsi"/>
          <w:color w:val="000000"/>
          <w:sz w:val="28"/>
          <w:szCs w:val="28"/>
        </w:rPr>
        <w:t>Form relationships with all school staff that are in contact with your child</w:t>
      </w:r>
    </w:p>
    <w:p w:rsidR="00AE0371" w:rsidRPr="00E32EB0" w:rsidRDefault="000D4A80" w:rsidP="00E32EB0">
      <w:pPr>
        <w:numPr>
          <w:ilvl w:val="0"/>
          <w:numId w:val="6"/>
        </w:numPr>
        <w:tabs>
          <w:tab w:val="left" w:pos="360"/>
        </w:tabs>
        <w:ind w:hanging="720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E32EB0">
        <w:rPr>
          <w:rFonts w:asciiTheme="minorHAnsi" w:hAnsiTheme="minorHAnsi"/>
          <w:color w:val="000000"/>
          <w:sz w:val="28"/>
          <w:szCs w:val="28"/>
        </w:rPr>
        <w:t>Ask for assistance when needed</w:t>
      </w:r>
    </w:p>
    <w:p w:rsidR="00AE0371" w:rsidRPr="00E32EB0" w:rsidRDefault="000D4A80" w:rsidP="00E32EB0">
      <w:pPr>
        <w:numPr>
          <w:ilvl w:val="0"/>
          <w:numId w:val="6"/>
        </w:numPr>
        <w:tabs>
          <w:tab w:val="left" w:pos="360"/>
        </w:tabs>
        <w:ind w:hanging="720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E32EB0">
        <w:rPr>
          <w:rFonts w:asciiTheme="minorHAnsi" w:hAnsiTheme="minorHAnsi"/>
          <w:color w:val="000000"/>
          <w:sz w:val="28"/>
          <w:szCs w:val="28"/>
        </w:rPr>
        <w:t>Ask how to get emails, texts, etc</w:t>
      </w:r>
      <w:proofErr w:type="gramStart"/>
      <w:r w:rsidRPr="00E32EB0">
        <w:rPr>
          <w:rFonts w:asciiTheme="minorHAnsi" w:hAnsiTheme="minorHAnsi"/>
          <w:color w:val="000000"/>
          <w:sz w:val="28"/>
          <w:szCs w:val="28"/>
        </w:rPr>
        <w:t>. .</w:t>
      </w:r>
      <w:proofErr w:type="gramEnd"/>
      <w:r w:rsidRPr="00E32EB0">
        <w:rPr>
          <w:rFonts w:asciiTheme="minorHAnsi" w:hAnsiTheme="minorHAnsi"/>
          <w:color w:val="000000"/>
          <w:sz w:val="28"/>
          <w:szCs w:val="28"/>
        </w:rPr>
        <w:t xml:space="preserve"> . from school</w:t>
      </w:r>
    </w:p>
    <w:p w:rsidR="00E10824" w:rsidRPr="00E32EB0" w:rsidRDefault="00E10824" w:rsidP="00E32EB0">
      <w:pPr>
        <w:tabs>
          <w:tab w:val="left" w:pos="420"/>
        </w:tabs>
        <w:spacing w:afterLines="50" w:after="120"/>
        <w:ind w:hanging="720"/>
        <w:textAlignment w:val="baseline"/>
        <w:rPr>
          <w:rFonts w:asciiTheme="minorHAnsi" w:hAnsiTheme="minorHAnsi"/>
          <w:sz w:val="28"/>
          <w:szCs w:val="28"/>
          <w:u w:val="single"/>
        </w:rPr>
      </w:pPr>
    </w:p>
    <w:p w:rsidR="00E10824" w:rsidRPr="00E32EB0" w:rsidRDefault="00E10824" w:rsidP="00E10824">
      <w:pPr>
        <w:tabs>
          <w:tab w:val="left" w:pos="420"/>
        </w:tabs>
        <w:spacing w:afterLines="50" w:after="120"/>
        <w:textAlignment w:val="baseline"/>
        <w:rPr>
          <w:rFonts w:asciiTheme="minorHAnsi" w:hAnsiTheme="minorHAnsi"/>
          <w:sz w:val="28"/>
          <w:szCs w:val="28"/>
          <w:u w:val="single"/>
        </w:rPr>
      </w:pPr>
    </w:p>
    <w:p w:rsidR="00E10824" w:rsidRDefault="00E10824" w:rsidP="00E10824">
      <w:pPr>
        <w:tabs>
          <w:tab w:val="left" w:pos="420"/>
        </w:tabs>
        <w:spacing w:afterLines="50" w:after="120"/>
        <w:textAlignment w:val="baseline"/>
        <w:rPr>
          <w:rFonts w:ascii="Calibri" w:hAnsi="Calibri"/>
          <w:sz w:val="28"/>
          <w:szCs w:val="28"/>
          <w:u w:val="single"/>
        </w:rPr>
      </w:pPr>
    </w:p>
    <w:p w:rsidR="00E10824" w:rsidRDefault="00E10824" w:rsidP="00E10824">
      <w:pPr>
        <w:tabs>
          <w:tab w:val="left" w:pos="420"/>
        </w:tabs>
        <w:spacing w:afterLines="50" w:after="120"/>
        <w:textAlignment w:val="baseline"/>
        <w:rPr>
          <w:rFonts w:ascii="Calibri" w:hAnsi="Calibri"/>
          <w:sz w:val="28"/>
          <w:szCs w:val="28"/>
          <w:u w:val="single"/>
        </w:rPr>
      </w:pPr>
    </w:p>
    <w:p w:rsidR="00E10824" w:rsidRDefault="00E10824" w:rsidP="00E10824">
      <w:pPr>
        <w:tabs>
          <w:tab w:val="left" w:pos="420"/>
        </w:tabs>
        <w:spacing w:afterLines="50" w:after="120"/>
        <w:textAlignment w:val="baseline"/>
        <w:rPr>
          <w:rFonts w:ascii="Calibri" w:hAnsi="Calibri"/>
          <w:sz w:val="28"/>
          <w:szCs w:val="28"/>
          <w:u w:val="single"/>
        </w:rPr>
      </w:pPr>
    </w:p>
    <w:p w:rsidR="00E10824" w:rsidRDefault="00E10824" w:rsidP="00E10824">
      <w:pPr>
        <w:tabs>
          <w:tab w:val="left" w:pos="420"/>
        </w:tabs>
        <w:spacing w:afterLines="50" w:after="120"/>
        <w:textAlignment w:val="baseline"/>
        <w:rPr>
          <w:rFonts w:ascii="Calibri" w:hAnsi="Calibri"/>
          <w:sz w:val="28"/>
          <w:szCs w:val="28"/>
          <w:u w:val="single"/>
        </w:rPr>
      </w:pPr>
    </w:p>
    <w:p w:rsidR="00E10824" w:rsidRDefault="00E10824" w:rsidP="00E10824">
      <w:pPr>
        <w:tabs>
          <w:tab w:val="left" w:pos="420"/>
        </w:tabs>
        <w:spacing w:afterLines="50" w:after="120"/>
        <w:textAlignment w:val="baseline"/>
        <w:rPr>
          <w:rFonts w:ascii="Calibri" w:hAnsi="Calibri"/>
          <w:sz w:val="28"/>
          <w:szCs w:val="28"/>
          <w:u w:val="single"/>
        </w:rPr>
      </w:pPr>
    </w:p>
    <w:p w:rsidR="00E10824" w:rsidRDefault="00E10824" w:rsidP="00E10824">
      <w:pPr>
        <w:tabs>
          <w:tab w:val="left" w:pos="420"/>
        </w:tabs>
        <w:spacing w:afterLines="50" w:after="120"/>
        <w:textAlignment w:val="baseline"/>
        <w:rPr>
          <w:rFonts w:ascii="Calibri" w:hAnsi="Calibri"/>
          <w:sz w:val="28"/>
          <w:szCs w:val="28"/>
          <w:u w:val="single"/>
        </w:rPr>
      </w:pPr>
    </w:p>
    <w:p w:rsidR="00E10824" w:rsidRDefault="00E10824" w:rsidP="00E10824">
      <w:pPr>
        <w:tabs>
          <w:tab w:val="left" w:pos="420"/>
        </w:tabs>
        <w:spacing w:afterLines="50" w:after="120"/>
        <w:textAlignment w:val="baseline"/>
        <w:rPr>
          <w:rFonts w:ascii="Calibri" w:hAnsi="Calibri"/>
          <w:sz w:val="28"/>
          <w:szCs w:val="28"/>
          <w:u w:val="single"/>
        </w:rPr>
      </w:pPr>
    </w:p>
    <w:p w:rsidR="00E10824" w:rsidRDefault="00E10824" w:rsidP="00E10824">
      <w:pPr>
        <w:tabs>
          <w:tab w:val="left" w:pos="420"/>
        </w:tabs>
        <w:spacing w:afterLines="50" w:after="120"/>
        <w:textAlignment w:val="baseline"/>
        <w:rPr>
          <w:rFonts w:ascii="Calibri" w:hAnsi="Calibri"/>
          <w:sz w:val="28"/>
          <w:szCs w:val="28"/>
          <w:u w:val="single"/>
        </w:rPr>
      </w:pPr>
    </w:p>
    <w:p w:rsidR="00E10824" w:rsidRDefault="00E10824" w:rsidP="00E10824">
      <w:pPr>
        <w:tabs>
          <w:tab w:val="left" w:pos="420"/>
        </w:tabs>
        <w:spacing w:afterLines="50" w:after="120"/>
        <w:textAlignment w:val="baseline"/>
        <w:rPr>
          <w:rFonts w:ascii="Calibri" w:hAnsi="Calibri"/>
          <w:sz w:val="28"/>
          <w:szCs w:val="28"/>
          <w:u w:val="single"/>
        </w:rPr>
      </w:pPr>
    </w:p>
    <w:p w:rsidR="00E10824" w:rsidRPr="00E10824" w:rsidRDefault="00E10824" w:rsidP="00E10824">
      <w:pPr>
        <w:tabs>
          <w:tab w:val="left" w:pos="420"/>
        </w:tabs>
        <w:spacing w:afterLines="50" w:after="120"/>
        <w:textAlignment w:val="baseline"/>
        <w:rPr>
          <w:rFonts w:ascii="Calibri" w:hAnsi="Calibri"/>
          <w:color w:val="000000"/>
          <w:sz w:val="28"/>
          <w:szCs w:val="28"/>
          <w:u w:val="single"/>
        </w:rPr>
      </w:pPr>
      <w:r w:rsidRPr="00E10824">
        <w:rPr>
          <w:rFonts w:ascii="Calibri" w:hAnsi="Calibri"/>
          <w:sz w:val="28"/>
          <w:szCs w:val="28"/>
          <w:u w:val="single"/>
        </w:rPr>
        <w:t>RESOURCES:</w:t>
      </w:r>
    </w:p>
    <w:p w:rsidR="00E10824" w:rsidRPr="00E10824" w:rsidRDefault="00E10824" w:rsidP="00E10824">
      <w:pPr>
        <w:rPr>
          <w:rFonts w:ascii="Calibri" w:hAnsi="Calibri"/>
          <w:sz w:val="28"/>
          <w:szCs w:val="28"/>
        </w:rPr>
      </w:pPr>
      <w:r w:rsidRPr="00E10824">
        <w:rPr>
          <w:rFonts w:ascii="Calibri" w:hAnsi="Calibri"/>
          <w:i/>
          <w:iCs/>
          <w:sz w:val="28"/>
          <w:szCs w:val="28"/>
        </w:rPr>
        <w:t>Beyond the Bake Sale</w:t>
      </w:r>
      <w:r w:rsidRPr="00E10824">
        <w:rPr>
          <w:rFonts w:ascii="Calibri" w:hAnsi="Calibri"/>
          <w:sz w:val="28"/>
          <w:szCs w:val="28"/>
        </w:rPr>
        <w:t xml:space="preserve">, by A.T. Henderson et al., 2007 by </w:t>
      </w:r>
      <w:proofErr w:type="gramStart"/>
      <w:r w:rsidRPr="00E10824">
        <w:rPr>
          <w:rFonts w:ascii="Calibri" w:hAnsi="Calibri"/>
          <w:sz w:val="28"/>
          <w:szCs w:val="28"/>
        </w:rPr>
        <w:t>The</w:t>
      </w:r>
      <w:proofErr w:type="gramEnd"/>
      <w:r w:rsidRPr="00E10824">
        <w:rPr>
          <w:rFonts w:ascii="Calibri" w:hAnsi="Calibri"/>
          <w:sz w:val="28"/>
          <w:szCs w:val="28"/>
        </w:rPr>
        <w:t xml:space="preserve"> New Press.</w:t>
      </w:r>
    </w:p>
    <w:p w:rsidR="00E10824" w:rsidRPr="00E10824" w:rsidRDefault="00E10824" w:rsidP="00E10824">
      <w:pPr>
        <w:rPr>
          <w:rFonts w:ascii="Calibri" w:hAnsi="Calibri"/>
          <w:sz w:val="28"/>
          <w:szCs w:val="28"/>
        </w:rPr>
      </w:pPr>
    </w:p>
    <w:p w:rsidR="00E10824" w:rsidRPr="00E10824" w:rsidRDefault="00E10824" w:rsidP="00E10824">
      <w:pPr>
        <w:rPr>
          <w:rFonts w:ascii="Calibri" w:hAnsi="Calibri"/>
          <w:sz w:val="28"/>
          <w:szCs w:val="28"/>
        </w:rPr>
      </w:pPr>
      <w:r w:rsidRPr="00E10824">
        <w:rPr>
          <w:rFonts w:ascii="Calibri" w:hAnsi="Calibri"/>
          <w:i/>
          <w:iCs/>
          <w:sz w:val="28"/>
          <w:szCs w:val="28"/>
        </w:rPr>
        <w:t>Families, Professionals, and Exceptionality, Seventh Edition</w:t>
      </w:r>
      <w:r w:rsidRPr="00E10824">
        <w:rPr>
          <w:rFonts w:ascii="Calibri" w:hAnsi="Calibri"/>
          <w:sz w:val="28"/>
          <w:szCs w:val="28"/>
        </w:rPr>
        <w:t>, by A. Turnbull et al, 2015 by Pearson Education, Inc.</w:t>
      </w:r>
    </w:p>
    <w:p w:rsidR="00E10824" w:rsidRPr="00E10824" w:rsidRDefault="00E10824" w:rsidP="00E10824">
      <w:pPr>
        <w:rPr>
          <w:rFonts w:ascii="Calibri" w:hAnsi="Calibri"/>
          <w:sz w:val="28"/>
          <w:szCs w:val="28"/>
        </w:rPr>
      </w:pPr>
    </w:p>
    <w:p w:rsidR="00E10824" w:rsidRPr="00E10824" w:rsidRDefault="00E10824" w:rsidP="00E10824">
      <w:pPr>
        <w:rPr>
          <w:rFonts w:ascii="Calibri" w:hAnsi="Calibri"/>
          <w:sz w:val="28"/>
          <w:szCs w:val="28"/>
        </w:rPr>
      </w:pPr>
      <w:r w:rsidRPr="00E10824">
        <w:rPr>
          <w:rFonts w:ascii="Calibri" w:hAnsi="Calibri"/>
          <w:sz w:val="28"/>
          <w:szCs w:val="28"/>
        </w:rPr>
        <w:t>S</w:t>
      </w:r>
      <w:r w:rsidRPr="00E10824">
        <w:rPr>
          <w:rFonts w:ascii="Calibri" w:hAnsi="Calibri"/>
          <w:i/>
          <w:iCs/>
          <w:sz w:val="28"/>
          <w:szCs w:val="28"/>
        </w:rPr>
        <w:t>chool, Family, and Community Partnerships</w:t>
      </w:r>
      <w:r w:rsidRPr="00E10824">
        <w:rPr>
          <w:rFonts w:ascii="Calibri" w:hAnsi="Calibri"/>
          <w:sz w:val="28"/>
          <w:szCs w:val="28"/>
        </w:rPr>
        <w:t xml:space="preserve">, </w:t>
      </w:r>
      <w:r w:rsidRPr="00E10824">
        <w:rPr>
          <w:rFonts w:ascii="Calibri" w:hAnsi="Calibri"/>
          <w:i/>
          <w:iCs/>
          <w:sz w:val="28"/>
          <w:szCs w:val="28"/>
        </w:rPr>
        <w:t>Third Edition</w:t>
      </w:r>
      <w:r w:rsidRPr="00E10824">
        <w:rPr>
          <w:rFonts w:ascii="Calibri" w:hAnsi="Calibri"/>
          <w:sz w:val="28"/>
          <w:szCs w:val="28"/>
        </w:rPr>
        <w:t>, by J. L. Epstein et al., 2009 by Corwin Press.</w:t>
      </w:r>
    </w:p>
    <w:p w:rsidR="00E10824" w:rsidRPr="00E10824" w:rsidRDefault="00E10824" w:rsidP="00E10824">
      <w:pPr>
        <w:rPr>
          <w:rFonts w:ascii="Calibri" w:hAnsi="Calibri"/>
          <w:sz w:val="28"/>
          <w:szCs w:val="28"/>
        </w:rPr>
      </w:pPr>
    </w:p>
    <w:p w:rsidR="000D4A80" w:rsidRPr="00253D15" w:rsidRDefault="00E10824">
      <w:pPr>
        <w:rPr>
          <w:rFonts w:ascii="Calibri" w:hAnsi="Calibri"/>
          <w:sz w:val="28"/>
          <w:szCs w:val="28"/>
        </w:rPr>
      </w:pPr>
      <w:r w:rsidRPr="00E10824">
        <w:rPr>
          <w:rFonts w:ascii="Calibri" w:hAnsi="Calibri"/>
          <w:i/>
          <w:sz w:val="28"/>
          <w:szCs w:val="28"/>
        </w:rPr>
        <w:t>What Successful School</w:t>
      </w:r>
      <w:r>
        <w:rPr>
          <w:rFonts w:ascii="Calibri" w:hAnsi="Calibri"/>
          <w:i/>
          <w:sz w:val="28"/>
          <w:szCs w:val="28"/>
        </w:rPr>
        <w:t>s</w:t>
      </w:r>
      <w:r w:rsidRPr="00E10824">
        <w:rPr>
          <w:rFonts w:ascii="Calibri" w:hAnsi="Calibri"/>
          <w:i/>
          <w:sz w:val="28"/>
          <w:szCs w:val="28"/>
        </w:rPr>
        <w:t xml:space="preserve"> Do To Involve Families:  55 Partnership Strategies</w:t>
      </w:r>
      <w:r w:rsidRPr="00E10824">
        <w:rPr>
          <w:rFonts w:ascii="Calibri" w:hAnsi="Calibri"/>
          <w:sz w:val="28"/>
          <w:szCs w:val="28"/>
        </w:rPr>
        <w:t xml:space="preserve">, by N.A. Glasgow &amp; P.J. Whitney, 2009 by Corwin </w:t>
      </w:r>
      <w:proofErr w:type="gramStart"/>
      <w:r w:rsidRPr="00E10824">
        <w:rPr>
          <w:rFonts w:ascii="Calibri" w:hAnsi="Calibri"/>
          <w:sz w:val="28"/>
          <w:szCs w:val="28"/>
        </w:rPr>
        <w:t>Press.</w:t>
      </w:r>
      <w:proofErr w:type="gramEnd"/>
    </w:p>
    <w:sectPr w:rsidR="000D4A80" w:rsidRPr="00253D1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8pt;height:10.8pt" o:bullet="t">
        <v:imagedata r:id="rId1" o:title="msoF43B"/>
      </v:shape>
    </w:pict>
  </w:numPicBullet>
  <w:abstractNum w:abstractNumId="0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1F1D63"/>
    <w:multiLevelType w:val="multilevel"/>
    <w:tmpl w:val="3A38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290930"/>
    <w:multiLevelType w:val="multilevel"/>
    <w:tmpl w:val="5702541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6C0C14"/>
    <w:multiLevelType w:val="multilevel"/>
    <w:tmpl w:val="029A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43723D"/>
    <w:multiLevelType w:val="multilevel"/>
    <w:tmpl w:val="9E1AC78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characterSpacingControl w:val="doNotCompress"/>
  <w:doNotValidateAgainstSchema/>
  <w:doNotDemarcateInvalidXml/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4A80"/>
    <w:rsid w:val="00172A27"/>
    <w:rsid w:val="00253D15"/>
    <w:rsid w:val="0076249A"/>
    <w:rsid w:val="00AE0371"/>
    <w:rsid w:val="00E10824"/>
    <w:rsid w:val="00E3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C259071-9BA8-45CE-B4C9-EC9BED1F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MS Minch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NormalWebCharChar">
    <w:name w:val="Normal (Web) Char Char"/>
    <w:basedOn w:val="Normal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cation.ohio.gov/Topics/Other-Resources/Family-and-Community-Engagement/Family-Learning-Tips-and-Tools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1655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Emily Diamond</vt:lpstr>
    </vt:vector>
  </TitlesOfParts>
  <Manager/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Emily Diamond</dc:title>
  <dc:subject/>
  <dc:creator>Emily Diamond</dc:creator>
  <cp:keywords/>
  <dc:description/>
  <cp:lastModifiedBy>Barbara Boone</cp:lastModifiedBy>
  <cp:revision>2</cp:revision>
  <dcterms:created xsi:type="dcterms:W3CDTF">2016-05-03T18:38:00Z</dcterms:created>
  <dcterms:modified xsi:type="dcterms:W3CDTF">2016-05-03T18:38:00Z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1033-8.1.0.3375</vt:lpwstr>
  </property>
</Properties>
</file>