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371" w:rsidRDefault="000D4A80" w:rsidP="00E10824">
      <w:pPr>
        <w:jc w:val="center"/>
        <w:rPr>
          <w:rFonts w:ascii="Arial" w:hAnsi="Arial"/>
          <w:b/>
          <w:bCs/>
          <w:caps/>
          <w:color w:val="00B050"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caps/>
          <w:color w:val="6600CC"/>
          <w:sz w:val="52"/>
          <w:szCs w:val="52"/>
          <w:u w:val="single"/>
        </w:rPr>
        <w:t>PARENTING</w:t>
      </w:r>
      <w:r w:rsidR="00E10824">
        <w:rPr>
          <w:rFonts w:ascii="Arial" w:hAnsi="Arial"/>
          <w:b/>
          <w:bCs/>
          <w:caps/>
          <w:color w:val="6600CC"/>
          <w:sz w:val="52"/>
          <w:szCs w:val="52"/>
          <w:u w:val="single"/>
        </w:rPr>
        <w:t xml:space="preserve"> </w:t>
      </w:r>
      <w:r w:rsidR="00E10824" w:rsidRPr="00E10824">
        <w:rPr>
          <w:rFonts w:ascii="Arial" w:hAnsi="Arial"/>
          <w:b/>
          <w:bCs/>
          <w:caps/>
          <w:color w:val="00B050"/>
          <w:sz w:val="52"/>
          <w:szCs w:val="52"/>
          <w:u w:val="single"/>
        </w:rPr>
        <w:t>ACTIVITIES</w:t>
      </w:r>
    </w:p>
    <w:p w:rsidR="00E10824" w:rsidRPr="00E10824" w:rsidRDefault="00E10824" w:rsidP="00E10824">
      <w:pPr>
        <w:jc w:val="center"/>
        <w:rPr>
          <w:rFonts w:ascii="Arial" w:hAnsi="Arial"/>
          <w:bCs/>
          <w:caps/>
          <w:sz w:val="56"/>
          <w:szCs w:val="56"/>
        </w:rPr>
      </w:pPr>
    </w:p>
    <w:p w:rsidR="00AE0371" w:rsidRPr="00E10824" w:rsidRDefault="00E10824" w:rsidP="00E10824">
      <w:pPr>
        <w:jc w:val="center"/>
        <w:rPr>
          <w:bCs/>
          <w:iCs/>
          <w:color w:val="000000"/>
        </w:rPr>
      </w:pPr>
      <w:r>
        <w:rPr>
          <w:bCs/>
          <w:iCs/>
          <w:noProof/>
          <w:color w:val="000000"/>
        </w:rPr>
        <w:drawing>
          <wp:inline distT="0" distB="0" distL="0" distR="0" wp14:anchorId="7DFE3FF0">
            <wp:extent cx="150495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824" w:rsidRDefault="00E10824">
      <w:pPr>
        <w:rPr>
          <w:rFonts w:ascii="Cambria" w:hAnsi="Cambria"/>
          <w:caps/>
          <w:color w:val="FF0000"/>
          <w:sz w:val="40"/>
          <w:szCs w:val="40"/>
          <w:u w:val="single"/>
        </w:rPr>
      </w:pPr>
    </w:p>
    <w:p w:rsidR="00AE0371" w:rsidRDefault="000D4A80">
      <w:pPr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School to Home</w:t>
      </w:r>
    </w:p>
    <w:p w:rsidR="00AE0371" w:rsidRDefault="00AE0371">
      <w:pPr>
        <w:rPr>
          <w:color w:val="000000"/>
        </w:rPr>
      </w:pPr>
    </w:p>
    <w:p w:rsidR="00AE0371" w:rsidRDefault="0076249A">
      <w:pPr>
        <w:rPr>
          <w:rFonts w:asciiTheme="minorHAnsi" w:hAnsiTheme="minorHAnsi"/>
          <w:color w:val="000000"/>
          <w:sz w:val="28"/>
          <w:szCs w:val="28"/>
        </w:rPr>
      </w:pPr>
      <w:hyperlink r:id="rId6" w:history="1">
        <w:r w:rsidR="000D4A80" w:rsidRPr="00E10824">
          <w:rPr>
            <w:rStyle w:val="Hyperlink"/>
            <w:rFonts w:asciiTheme="minorHAnsi" w:hAnsiTheme="minorHAnsi"/>
            <w:sz w:val="28"/>
            <w:szCs w:val="28"/>
          </w:rPr>
          <w:t>http://education.ohio.gov/Topics/Other-Resources/Family-and-Community-Engagement/Family-Learning-Tips-and-Tools</w:t>
        </w:r>
      </w:hyperlink>
    </w:p>
    <w:p w:rsidR="00E32EB0" w:rsidRPr="00E10824" w:rsidRDefault="00E32EB0">
      <w:pPr>
        <w:rPr>
          <w:rFonts w:asciiTheme="minorHAnsi" w:hAnsiTheme="minorHAnsi"/>
          <w:color w:val="000000"/>
          <w:sz w:val="28"/>
          <w:szCs w:val="28"/>
        </w:rPr>
      </w:pP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Check out reading materials and DVDs from the school library on this topic. (Successful Innovations, Inc.)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Listen to CDs while driving, esp. for busy parents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Involvement programs that link to learning improve student achievement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Family nights on curricular areas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Family-teacher conferences that involve students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Family workshops on planning for college (pta.org)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Know what is important to teachers (ptotoday.com)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 xml:space="preserve">Help parents recognize what is age-appropriate behavior, </w:t>
      </w:r>
      <w:proofErr w:type="spellStart"/>
      <w:r w:rsidRPr="00E10824">
        <w:rPr>
          <w:rFonts w:asciiTheme="minorHAnsi" w:hAnsiTheme="minorHAnsi"/>
          <w:color w:val="000000"/>
          <w:sz w:val="28"/>
          <w:szCs w:val="28"/>
        </w:rPr>
        <w:t>tv</w:t>
      </w:r>
      <w:proofErr w:type="spellEnd"/>
      <w:r w:rsidRPr="00E10824">
        <w:rPr>
          <w:rFonts w:asciiTheme="minorHAnsi" w:hAnsiTheme="minorHAnsi"/>
          <w:color w:val="000000"/>
          <w:sz w:val="28"/>
          <w:szCs w:val="28"/>
        </w:rPr>
        <w:t xml:space="preserve"> shows, reading materials, computer games, etc</w:t>
      </w:r>
      <w:proofErr w:type="gramStart"/>
      <w:r w:rsidRPr="00E10824">
        <w:rPr>
          <w:rFonts w:asciiTheme="minorHAnsi" w:hAnsiTheme="minorHAnsi"/>
          <w:color w:val="000000"/>
          <w:sz w:val="28"/>
          <w:szCs w:val="28"/>
        </w:rPr>
        <w:t>. .</w:t>
      </w:r>
      <w:proofErr w:type="gramEnd"/>
      <w:r w:rsidRPr="00E10824">
        <w:rPr>
          <w:rFonts w:asciiTheme="minorHAnsi" w:hAnsiTheme="minorHAnsi"/>
          <w:color w:val="000000"/>
          <w:sz w:val="28"/>
          <w:szCs w:val="28"/>
        </w:rPr>
        <w:t xml:space="preserve"> .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"hands-on" college application assistance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Family-school calendar with tips, resources, school schedule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Free / low-cost health clinics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Information on transitions (</w:t>
      </w:r>
      <w:proofErr w:type="spellStart"/>
      <w:r w:rsidRPr="00E10824">
        <w:rPr>
          <w:rFonts w:asciiTheme="minorHAnsi" w:hAnsiTheme="minorHAnsi"/>
          <w:color w:val="000000"/>
          <w:sz w:val="28"/>
          <w:szCs w:val="28"/>
        </w:rPr>
        <w:t>elem</w:t>
      </w:r>
      <w:proofErr w:type="spellEnd"/>
      <w:r w:rsidRPr="00E10824">
        <w:rPr>
          <w:rFonts w:asciiTheme="minorHAnsi" w:hAnsiTheme="minorHAnsi"/>
          <w:color w:val="000000"/>
          <w:sz w:val="28"/>
          <w:szCs w:val="28"/>
        </w:rPr>
        <w:t xml:space="preserve"> - middle school - high school - post-secondary)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Family roles and responsibilities:  school attendance, graduation requirements, career prep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Offer GED programs, family support sessions, computer classes, get info to parents who cannot attend workshop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lastRenderedPageBreak/>
        <w:t>Orientation "scavenger hunt"</w:t>
      </w:r>
    </w:p>
    <w:p w:rsidR="00AE0371" w:rsidRPr="00E10824" w:rsidRDefault="000D4A80" w:rsidP="00E32EB0">
      <w:pPr>
        <w:pStyle w:val="ListParagraph"/>
        <w:numPr>
          <w:ilvl w:val="0"/>
          <w:numId w:val="5"/>
        </w:numPr>
        <w:spacing w:before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10824">
        <w:rPr>
          <w:rFonts w:asciiTheme="minorHAnsi" w:hAnsiTheme="minorHAnsi"/>
          <w:color w:val="000000"/>
          <w:sz w:val="28"/>
          <w:szCs w:val="28"/>
        </w:rPr>
        <w:t>Attendance summit</w:t>
      </w:r>
    </w:p>
    <w:p w:rsidR="00AE0371" w:rsidRDefault="00AE0371">
      <w:pPr>
        <w:rPr>
          <w:rFonts w:ascii="Times" w:eastAsia="Times New Roman" w:hAnsi="Times"/>
          <w:sz w:val="20"/>
          <w:szCs w:val="20"/>
        </w:rPr>
      </w:pPr>
    </w:p>
    <w:p w:rsidR="00AE0371" w:rsidRDefault="00AE0371">
      <w:pPr>
        <w:rPr>
          <w:rFonts w:ascii="Cambria" w:hAnsi="Cambria"/>
          <w:caps/>
          <w:color w:val="FF0000"/>
          <w:sz w:val="40"/>
          <w:szCs w:val="40"/>
          <w:u w:val="single"/>
        </w:rPr>
      </w:pPr>
    </w:p>
    <w:p w:rsidR="00AE0371" w:rsidRDefault="000D4A80">
      <w:pPr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Home to School</w:t>
      </w:r>
    </w:p>
    <w:p w:rsidR="00AE0371" w:rsidRPr="00E32EB0" w:rsidRDefault="000D4A80" w:rsidP="00E32EB0">
      <w:pPr>
        <w:numPr>
          <w:ilvl w:val="0"/>
          <w:numId w:val="6"/>
        </w:numPr>
        <w:tabs>
          <w:tab w:val="left" w:pos="36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32EB0">
        <w:rPr>
          <w:rFonts w:asciiTheme="minorHAnsi" w:hAnsiTheme="minorHAnsi"/>
          <w:color w:val="000000"/>
          <w:sz w:val="28"/>
          <w:szCs w:val="28"/>
        </w:rPr>
        <w:t>Form relationships with all school staff that are in contact with your child</w:t>
      </w:r>
    </w:p>
    <w:p w:rsidR="00AE0371" w:rsidRPr="00E32EB0" w:rsidRDefault="000D4A80" w:rsidP="00E32EB0">
      <w:pPr>
        <w:numPr>
          <w:ilvl w:val="0"/>
          <w:numId w:val="6"/>
        </w:numPr>
        <w:tabs>
          <w:tab w:val="left" w:pos="36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32EB0">
        <w:rPr>
          <w:rFonts w:asciiTheme="minorHAnsi" w:hAnsiTheme="minorHAnsi"/>
          <w:color w:val="000000"/>
          <w:sz w:val="28"/>
          <w:szCs w:val="28"/>
        </w:rPr>
        <w:t>Ask for assistance when needed</w:t>
      </w:r>
    </w:p>
    <w:p w:rsidR="00AE0371" w:rsidRPr="00E32EB0" w:rsidRDefault="000D4A80" w:rsidP="00E32EB0">
      <w:pPr>
        <w:numPr>
          <w:ilvl w:val="0"/>
          <w:numId w:val="6"/>
        </w:numPr>
        <w:tabs>
          <w:tab w:val="left" w:pos="36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E32EB0">
        <w:rPr>
          <w:rFonts w:asciiTheme="minorHAnsi" w:hAnsiTheme="minorHAnsi"/>
          <w:color w:val="000000"/>
          <w:sz w:val="28"/>
          <w:szCs w:val="28"/>
        </w:rPr>
        <w:t>Ask how to get emails, texts, etc</w:t>
      </w:r>
      <w:proofErr w:type="gramStart"/>
      <w:r w:rsidRPr="00E32EB0">
        <w:rPr>
          <w:rFonts w:asciiTheme="minorHAnsi" w:hAnsiTheme="minorHAnsi"/>
          <w:color w:val="000000"/>
          <w:sz w:val="28"/>
          <w:szCs w:val="28"/>
        </w:rPr>
        <w:t>. .</w:t>
      </w:r>
      <w:proofErr w:type="gramEnd"/>
      <w:r w:rsidRPr="00E32EB0">
        <w:rPr>
          <w:rFonts w:asciiTheme="minorHAnsi" w:hAnsiTheme="minorHAnsi"/>
          <w:color w:val="000000"/>
          <w:sz w:val="28"/>
          <w:szCs w:val="28"/>
        </w:rPr>
        <w:t xml:space="preserve"> . from school</w:t>
      </w:r>
    </w:p>
    <w:p w:rsidR="00E10824" w:rsidRPr="00E32EB0" w:rsidRDefault="00E10824" w:rsidP="00E32EB0">
      <w:pPr>
        <w:tabs>
          <w:tab w:val="left" w:pos="420"/>
        </w:tabs>
        <w:spacing w:afterLines="50" w:after="120"/>
        <w:ind w:hanging="720"/>
        <w:textAlignment w:val="baseline"/>
        <w:rPr>
          <w:rFonts w:asciiTheme="minorHAnsi" w:hAnsiTheme="minorHAnsi"/>
          <w:sz w:val="28"/>
          <w:szCs w:val="28"/>
          <w:u w:val="single"/>
        </w:rPr>
      </w:pPr>
    </w:p>
    <w:p w:rsidR="00E10824" w:rsidRPr="00E32EB0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sz w:val="28"/>
          <w:szCs w:val="28"/>
          <w:u w:val="single"/>
        </w:rPr>
      </w:pPr>
    </w:p>
    <w:p w:rsidR="00E10824" w:rsidRPr="00E10824" w:rsidRDefault="00E10824" w:rsidP="00E10824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color w:val="000000"/>
          <w:sz w:val="28"/>
          <w:szCs w:val="28"/>
          <w:u w:val="single"/>
        </w:rPr>
      </w:pPr>
      <w:r w:rsidRPr="00E10824">
        <w:rPr>
          <w:rFonts w:ascii="Calibri" w:hAnsi="Calibri"/>
          <w:sz w:val="28"/>
          <w:szCs w:val="28"/>
          <w:u w:val="single"/>
        </w:rPr>
        <w:t>RESOURCES:</w:t>
      </w: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  <w:r w:rsidRPr="00E10824">
        <w:rPr>
          <w:rFonts w:ascii="Calibri" w:hAnsi="Calibri"/>
          <w:i/>
          <w:iCs/>
          <w:sz w:val="28"/>
          <w:szCs w:val="28"/>
        </w:rPr>
        <w:t>Beyond the Bake Sale</w:t>
      </w:r>
      <w:r w:rsidRPr="00E10824">
        <w:rPr>
          <w:rFonts w:ascii="Calibri" w:hAnsi="Calibri"/>
          <w:sz w:val="28"/>
          <w:szCs w:val="28"/>
        </w:rPr>
        <w:t xml:space="preserve">, by A.T. Henderson et al., 2007 by </w:t>
      </w:r>
      <w:proofErr w:type="gramStart"/>
      <w:r w:rsidRPr="00E10824">
        <w:rPr>
          <w:rFonts w:ascii="Calibri" w:hAnsi="Calibri"/>
          <w:sz w:val="28"/>
          <w:szCs w:val="28"/>
        </w:rPr>
        <w:t>The</w:t>
      </w:r>
      <w:proofErr w:type="gramEnd"/>
      <w:r w:rsidRPr="00E10824">
        <w:rPr>
          <w:rFonts w:ascii="Calibri" w:hAnsi="Calibri"/>
          <w:sz w:val="28"/>
          <w:szCs w:val="28"/>
        </w:rPr>
        <w:t xml:space="preserve"> New Press.</w:t>
      </w: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  <w:r w:rsidRPr="00E10824">
        <w:rPr>
          <w:rFonts w:ascii="Calibri" w:hAnsi="Calibri"/>
          <w:i/>
          <w:iCs/>
          <w:sz w:val="28"/>
          <w:szCs w:val="28"/>
        </w:rPr>
        <w:t>Families, Professionals, and Exceptionality, Seventh Edition</w:t>
      </w:r>
      <w:r w:rsidRPr="00E10824">
        <w:rPr>
          <w:rFonts w:ascii="Calibri" w:hAnsi="Calibri"/>
          <w:sz w:val="28"/>
          <w:szCs w:val="28"/>
        </w:rPr>
        <w:t>, by A. Turnbull et al, 2015 by Pearson Education, Inc.</w:t>
      </w: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  <w:r w:rsidRPr="00E10824">
        <w:rPr>
          <w:rFonts w:ascii="Calibri" w:hAnsi="Calibri"/>
          <w:sz w:val="28"/>
          <w:szCs w:val="28"/>
        </w:rPr>
        <w:t>S</w:t>
      </w:r>
      <w:r w:rsidRPr="00E10824">
        <w:rPr>
          <w:rFonts w:ascii="Calibri" w:hAnsi="Calibri"/>
          <w:i/>
          <w:iCs/>
          <w:sz w:val="28"/>
          <w:szCs w:val="28"/>
        </w:rPr>
        <w:t>chool, Family, and Community Partnerships</w:t>
      </w:r>
      <w:r w:rsidRPr="00E10824">
        <w:rPr>
          <w:rFonts w:ascii="Calibri" w:hAnsi="Calibri"/>
          <w:sz w:val="28"/>
          <w:szCs w:val="28"/>
        </w:rPr>
        <w:t xml:space="preserve">, </w:t>
      </w:r>
      <w:r w:rsidRPr="00E10824">
        <w:rPr>
          <w:rFonts w:ascii="Calibri" w:hAnsi="Calibri"/>
          <w:i/>
          <w:iCs/>
          <w:sz w:val="28"/>
          <w:szCs w:val="28"/>
        </w:rPr>
        <w:t>Third Edition</w:t>
      </w:r>
      <w:r w:rsidRPr="00E10824">
        <w:rPr>
          <w:rFonts w:ascii="Calibri" w:hAnsi="Calibri"/>
          <w:sz w:val="28"/>
          <w:szCs w:val="28"/>
        </w:rPr>
        <w:t>, by J. L. Epstein et al., 2009 by Corwin Press.</w:t>
      </w:r>
    </w:p>
    <w:p w:rsidR="00E10824" w:rsidRPr="00E10824" w:rsidRDefault="00E10824" w:rsidP="00E10824">
      <w:pPr>
        <w:rPr>
          <w:rFonts w:ascii="Calibri" w:hAnsi="Calibri"/>
          <w:sz w:val="28"/>
          <w:szCs w:val="28"/>
        </w:rPr>
      </w:pPr>
    </w:p>
    <w:p w:rsidR="000D4A80" w:rsidRPr="00253D15" w:rsidRDefault="00E10824">
      <w:pPr>
        <w:rPr>
          <w:rFonts w:ascii="Calibri" w:hAnsi="Calibri"/>
          <w:sz w:val="28"/>
          <w:szCs w:val="28"/>
        </w:rPr>
      </w:pPr>
      <w:r w:rsidRPr="00E10824">
        <w:rPr>
          <w:rFonts w:ascii="Calibri" w:hAnsi="Calibri"/>
          <w:i/>
          <w:sz w:val="28"/>
          <w:szCs w:val="28"/>
        </w:rPr>
        <w:t>What Successful School</w:t>
      </w:r>
      <w:r>
        <w:rPr>
          <w:rFonts w:ascii="Calibri" w:hAnsi="Calibri"/>
          <w:i/>
          <w:sz w:val="28"/>
          <w:szCs w:val="28"/>
        </w:rPr>
        <w:t>s</w:t>
      </w:r>
      <w:r w:rsidRPr="00E10824">
        <w:rPr>
          <w:rFonts w:ascii="Calibri" w:hAnsi="Calibri"/>
          <w:i/>
          <w:sz w:val="28"/>
          <w:szCs w:val="28"/>
        </w:rPr>
        <w:t xml:space="preserve"> Do To Involve Families:  55 Partnership Strategies</w:t>
      </w:r>
      <w:r w:rsidRPr="00E10824">
        <w:rPr>
          <w:rFonts w:ascii="Calibri" w:hAnsi="Calibri"/>
          <w:sz w:val="28"/>
          <w:szCs w:val="28"/>
        </w:rPr>
        <w:t xml:space="preserve">, by N.A. Glasgow &amp; P.J. Whitney, 2009 by Corwin </w:t>
      </w:r>
      <w:proofErr w:type="gramStart"/>
      <w:r w:rsidRPr="00E10824">
        <w:rPr>
          <w:rFonts w:ascii="Calibri" w:hAnsi="Calibri"/>
          <w:sz w:val="28"/>
          <w:szCs w:val="28"/>
        </w:rPr>
        <w:t>Press.</w:t>
      </w:r>
      <w:proofErr w:type="gramEnd"/>
    </w:p>
    <w:sectPr w:rsidR="000D4A80" w:rsidRPr="00253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F43B"/>
      </v:shape>
    </w:pict>
  </w:numPicBullet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F1D63"/>
    <w:multiLevelType w:val="multilevel"/>
    <w:tmpl w:val="3A3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90930"/>
    <w:multiLevelType w:val="multilevel"/>
    <w:tmpl w:val="570254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C0C14"/>
    <w:multiLevelType w:val="multilevel"/>
    <w:tmpl w:val="029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3723D"/>
    <w:multiLevelType w:val="multilevel"/>
    <w:tmpl w:val="9E1AC78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4A80"/>
    <w:rsid w:val="00172A27"/>
    <w:rsid w:val="00253D15"/>
    <w:rsid w:val="0076249A"/>
    <w:rsid w:val="00AE0371"/>
    <w:rsid w:val="00E10824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259071-9BA8-45CE-B4C9-EC9BED1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Topics/Other-Resources/Family-and-Community-Engagement/Family-Learning-Tips-and-Tools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Barbara Boone</cp:lastModifiedBy>
  <cp:revision>2</cp:revision>
  <dcterms:created xsi:type="dcterms:W3CDTF">2016-05-03T18:38:00Z</dcterms:created>
  <dcterms:modified xsi:type="dcterms:W3CDTF">2016-05-03T18:38:00Z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