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677" w:rsidRDefault="00EC197B" w:rsidP="001A4D13">
      <w:pPr>
        <w:jc w:val="center"/>
        <w:rPr>
          <w:rFonts w:ascii="Arial" w:hAnsi="Arial" w:cs="Arial"/>
          <w:b/>
          <w:caps/>
          <w:color w:val="00B050"/>
          <w:sz w:val="52"/>
          <w:szCs w:val="52"/>
          <w:u w:val="single"/>
        </w:rPr>
      </w:pPr>
      <w:bookmarkStart w:id="0" w:name="_GoBack"/>
      <w:bookmarkEnd w:id="0"/>
      <w:r>
        <w:rPr>
          <w:rFonts w:ascii="Arial" w:hAnsi="Arial" w:cs="Arial"/>
          <w:b/>
          <w:caps/>
          <w:color w:val="7600C5"/>
          <w:sz w:val="52"/>
          <w:szCs w:val="52"/>
          <w:u w:val="single"/>
        </w:rPr>
        <w:t>Commitment</w:t>
      </w:r>
      <w:r w:rsidR="001A4D13">
        <w:rPr>
          <w:rFonts w:ascii="Arial" w:hAnsi="Arial" w:cs="Arial"/>
          <w:b/>
          <w:caps/>
          <w:color w:val="7600C5"/>
          <w:sz w:val="52"/>
          <w:szCs w:val="52"/>
          <w:u w:val="single"/>
        </w:rPr>
        <w:t xml:space="preserve"> </w:t>
      </w:r>
      <w:r w:rsidR="001A4D13">
        <w:rPr>
          <w:rFonts w:ascii="Arial" w:hAnsi="Arial" w:cs="Arial"/>
          <w:b/>
          <w:caps/>
          <w:color w:val="00B050"/>
          <w:sz w:val="52"/>
          <w:szCs w:val="52"/>
          <w:u w:val="single"/>
        </w:rPr>
        <w:t>ACTIVITIES</w:t>
      </w:r>
    </w:p>
    <w:p w:rsidR="001A4D13" w:rsidRDefault="001A4D13" w:rsidP="001A4D13">
      <w:pPr>
        <w:jc w:val="center"/>
        <w:rPr>
          <w:rFonts w:ascii="Arial" w:hAnsi="Arial" w:cs="Arial"/>
          <w:b/>
          <w:caps/>
          <w:color w:val="00B050"/>
          <w:sz w:val="52"/>
          <w:szCs w:val="52"/>
        </w:rPr>
      </w:pPr>
    </w:p>
    <w:p w:rsidR="001A4D13" w:rsidRPr="001A4D13" w:rsidRDefault="001A4D13" w:rsidP="001A4D13">
      <w:pPr>
        <w:jc w:val="center"/>
        <w:rPr>
          <w:rFonts w:ascii="Arial" w:hAnsi="Arial" w:cs="Arial"/>
          <w:b/>
          <w:caps/>
          <w:color w:val="00B050"/>
          <w:sz w:val="52"/>
          <w:szCs w:val="52"/>
        </w:rPr>
      </w:pPr>
      <w:r>
        <w:rPr>
          <w:rFonts w:ascii="Arial" w:hAnsi="Arial" w:cs="Arial"/>
          <w:b/>
          <w:caps/>
          <w:noProof/>
          <w:color w:val="00B050"/>
          <w:sz w:val="52"/>
          <w:szCs w:val="52"/>
        </w:rPr>
        <w:drawing>
          <wp:inline distT="0" distB="0" distL="0" distR="0" wp14:anchorId="6F3E6E38">
            <wp:extent cx="1850390" cy="1436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43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5677" w:rsidRDefault="00E85677">
      <w:pPr>
        <w:rPr>
          <w:b/>
          <w:bCs/>
          <w:i/>
          <w:iCs/>
          <w:color w:val="000000"/>
        </w:rPr>
      </w:pPr>
    </w:p>
    <w:p w:rsidR="00E85677" w:rsidRDefault="00E85677">
      <w:pPr>
        <w:spacing w:afterLines="50" w:after="120"/>
        <w:rPr>
          <w:rFonts w:ascii="Cambria" w:hAnsi="Cambria"/>
          <w:bCs/>
          <w:caps/>
          <w:color w:val="FF0000"/>
          <w:sz w:val="36"/>
          <w:szCs w:val="36"/>
          <w:u w:val="single"/>
        </w:rPr>
      </w:pPr>
    </w:p>
    <w:p w:rsidR="00E85677" w:rsidRDefault="00EC197B">
      <w:pPr>
        <w:spacing w:afterLines="50" w:after="120"/>
        <w:rPr>
          <w:rFonts w:ascii="Cambria" w:hAnsi="Cambria"/>
          <w:caps/>
          <w:color w:val="FF0000"/>
          <w:sz w:val="28"/>
          <w:szCs w:val="28"/>
          <w:u w:val="single"/>
        </w:rPr>
      </w:pPr>
      <w:r>
        <w:rPr>
          <w:rFonts w:ascii="Cambria" w:hAnsi="Cambria"/>
          <w:bCs/>
          <w:caps/>
          <w:color w:val="FF0000"/>
          <w:sz w:val="36"/>
          <w:szCs w:val="36"/>
          <w:u w:val="single"/>
        </w:rPr>
        <w:t>School to Home</w:t>
      </w:r>
    </w:p>
    <w:p w:rsidR="00E85677" w:rsidRPr="001A4D13" w:rsidRDefault="00EC197B" w:rsidP="001A4D13">
      <w:pPr>
        <w:numPr>
          <w:ilvl w:val="0"/>
          <w:numId w:val="2"/>
        </w:numPr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1A4D13">
        <w:rPr>
          <w:rFonts w:asciiTheme="minorHAnsi" w:hAnsiTheme="minorHAnsi"/>
          <w:color w:val="000000"/>
          <w:sz w:val="28"/>
          <w:szCs w:val="28"/>
        </w:rPr>
        <w:t xml:space="preserve">Impress upon family and community members the importance of their participation in positively impacting student academic achievement and behavior </w:t>
      </w:r>
    </w:p>
    <w:p w:rsidR="00E85677" w:rsidRPr="001A4D13" w:rsidRDefault="00EC197B" w:rsidP="001A4D13">
      <w:pPr>
        <w:numPr>
          <w:ilvl w:val="0"/>
          <w:numId w:val="2"/>
        </w:numPr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1A4D13">
        <w:rPr>
          <w:rFonts w:asciiTheme="minorHAnsi" w:hAnsiTheme="minorHAnsi"/>
          <w:color w:val="000000"/>
          <w:sz w:val="28"/>
          <w:szCs w:val="28"/>
        </w:rPr>
        <w:t>Encourage a parent-to-parent program in the district to support emotional needs</w:t>
      </w:r>
    </w:p>
    <w:p w:rsidR="00E85677" w:rsidRPr="001A4D13" w:rsidRDefault="00EC197B" w:rsidP="001A4D13">
      <w:pPr>
        <w:numPr>
          <w:ilvl w:val="0"/>
          <w:numId w:val="2"/>
        </w:numPr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1A4D13">
        <w:rPr>
          <w:rFonts w:asciiTheme="minorHAnsi" w:hAnsiTheme="minorHAnsi"/>
          <w:color w:val="000000"/>
          <w:sz w:val="28"/>
          <w:szCs w:val="28"/>
        </w:rPr>
        <w:t>Bring in "experts" to address parent needs</w:t>
      </w:r>
    </w:p>
    <w:p w:rsidR="00E85677" w:rsidRPr="001A4D13" w:rsidRDefault="00EC197B" w:rsidP="001A4D13">
      <w:pPr>
        <w:numPr>
          <w:ilvl w:val="0"/>
          <w:numId w:val="2"/>
        </w:numPr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1A4D13">
        <w:rPr>
          <w:rFonts w:asciiTheme="minorHAnsi" w:hAnsiTheme="minorHAnsi"/>
          <w:color w:val="000000"/>
          <w:sz w:val="28"/>
          <w:szCs w:val="28"/>
        </w:rPr>
        <w:t xml:space="preserve">For family information session, recruit child care, food donations, etc... </w:t>
      </w:r>
    </w:p>
    <w:p w:rsidR="00E85677" w:rsidRPr="001A4D13" w:rsidRDefault="00EC197B" w:rsidP="001A4D13">
      <w:pPr>
        <w:numPr>
          <w:ilvl w:val="0"/>
          <w:numId w:val="2"/>
        </w:numPr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1A4D13">
        <w:rPr>
          <w:rFonts w:asciiTheme="minorHAnsi" w:hAnsiTheme="minorHAnsi"/>
          <w:color w:val="000000"/>
          <w:sz w:val="28"/>
          <w:szCs w:val="28"/>
        </w:rPr>
        <w:t>Look for grants that support family activities</w:t>
      </w:r>
    </w:p>
    <w:p w:rsidR="00E85677" w:rsidRPr="001A4D13" w:rsidRDefault="00EC197B" w:rsidP="001A4D13">
      <w:pPr>
        <w:numPr>
          <w:ilvl w:val="0"/>
          <w:numId w:val="2"/>
        </w:numPr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1A4D13">
        <w:rPr>
          <w:rFonts w:asciiTheme="minorHAnsi" w:hAnsiTheme="minorHAnsi"/>
          <w:color w:val="000000"/>
          <w:sz w:val="28"/>
          <w:szCs w:val="28"/>
        </w:rPr>
        <w:t>Be aware of parent networks in community as resources</w:t>
      </w:r>
    </w:p>
    <w:p w:rsidR="00E85677" w:rsidRPr="001A4D13" w:rsidRDefault="00EC197B" w:rsidP="001A4D13">
      <w:pPr>
        <w:numPr>
          <w:ilvl w:val="0"/>
          <w:numId w:val="2"/>
        </w:numPr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1A4D13">
        <w:rPr>
          <w:rFonts w:asciiTheme="minorHAnsi" w:hAnsiTheme="minorHAnsi"/>
          <w:color w:val="000000"/>
          <w:sz w:val="28"/>
          <w:szCs w:val="28"/>
        </w:rPr>
        <w:t xml:space="preserve">Attend extra-curricular events in which your students participate </w:t>
      </w:r>
    </w:p>
    <w:p w:rsidR="00E85677" w:rsidRPr="001A4D13" w:rsidRDefault="00EC197B" w:rsidP="001A4D13">
      <w:pPr>
        <w:numPr>
          <w:ilvl w:val="0"/>
          <w:numId w:val="2"/>
        </w:numPr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1A4D13">
        <w:rPr>
          <w:rFonts w:asciiTheme="minorHAnsi" w:hAnsiTheme="minorHAnsi"/>
          <w:color w:val="000000"/>
          <w:sz w:val="28"/>
          <w:szCs w:val="28"/>
        </w:rPr>
        <w:t>Communicate with families your schedule of when best to be reached and provide correct number, extension, email</w:t>
      </w:r>
    </w:p>
    <w:p w:rsidR="00E85677" w:rsidRPr="001A4D13" w:rsidRDefault="00EC197B" w:rsidP="001A4D13">
      <w:pPr>
        <w:numPr>
          <w:ilvl w:val="0"/>
          <w:numId w:val="2"/>
        </w:numPr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1A4D13">
        <w:rPr>
          <w:rFonts w:asciiTheme="minorHAnsi" w:hAnsiTheme="minorHAnsi"/>
          <w:color w:val="000000"/>
          <w:sz w:val="28"/>
          <w:szCs w:val="28"/>
        </w:rPr>
        <w:t>Attend meetings and be present the entire meeting</w:t>
      </w:r>
    </w:p>
    <w:p w:rsidR="00E85677" w:rsidRPr="001A4D13" w:rsidRDefault="00EC197B" w:rsidP="001A4D13">
      <w:pPr>
        <w:numPr>
          <w:ilvl w:val="0"/>
          <w:numId w:val="2"/>
        </w:numPr>
        <w:spacing w:afterLines="50" w:after="120"/>
        <w:textAlignment w:val="baseline"/>
        <w:rPr>
          <w:rFonts w:asciiTheme="minorHAnsi" w:eastAsia="Times New Roman" w:hAnsiTheme="minorHAnsi"/>
          <w:sz w:val="28"/>
          <w:szCs w:val="28"/>
        </w:rPr>
      </w:pPr>
      <w:r w:rsidRPr="001A4D13">
        <w:rPr>
          <w:rFonts w:asciiTheme="minorHAnsi" w:hAnsiTheme="minorHAnsi"/>
          <w:color w:val="000000"/>
          <w:sz w:val="28"/>
          <w:szCs w:val="28"/>
        </w:rPr>
        <w:t>Provide staff directory</w:t>
      </w:r>
    </w:p>
    <w:p w:rsidR="00E85677" w:rsidRPr="001A4D13" w:rsidRDefault="00EC197B" w:rsidP="001A4D13">
      <w:pPr>
        <w:numPr>
          <w:ilvl w:val="0"/>
          <w:numId w:val="2"/>
        </w:numPr>
        <w:spacing w:afterLines="50" w:after="120"/>
        <w:rPr>
          <w:rFonts w:asciiTheme="minorHAnsi" w:hAnsiTheme="minorHAnsi"/>
          <w:sz w:val="28"/>
          <w:szCs w:val="28"/>
        </w:rPr>
      </w:pPr>
      <w:r w:rsidRPr="001A4D13">
        <w:rPr>
          <w:rFonts w:asciiTheme="minorHAnsi" w:hAnsiTheme="minorHAnsi"/>
          <w:sz w:val="28"/>
          <w:szCs w:val="28"/>
        </w:rPr>
        <w:t>Demonstrate genuine interest and care as persons, not objects of job</w:t>
      </w:r>
    </w:p>
    <w:p w:rsidR="00E85677" w:rsidRPr="001A4D13" w:rsidRDefault="00EC197B" w:rsidP="001A4D13">
      <w:pPr>
        <w:numPr>
          <w:ilvl w:val="0"/>
          <w:numId w:val="2"/>
        </w:numPr>
        <w:spacing w:afterLines="50" w:after="120"/>
        <w:rPr>
          <w:rFonts w:asciiTheme="minorHAnsi" w:hAnsiTheme="minorHAnsi"/>
          <w:sz w:val="28"/>
          <w:szCs w:val="28"/>
        </w:rPr>
      </w:pPr>
      <w:r w:rsidRPr="001A4D13">
        <w:rPr>
          <w:rFonts w:asciiTheme="minorHAnsi" w:hAnsiTheme="minorHAnsi"/>
          <w:sz w:val="28"/>
          <w:szCs w:val="28"/>
        </w:rPr>
        <w:t xml:space="preserve">Office is accessible - someone is available to greet - principal available - teachers greeting students on and off the bus </w:t>
      </w:r>
    </w:p>
    <w:p w:rsidR="00E85677" w:rsidRPr="001A4D13" w:rsidRDefault="00EC197B" w:rsidP="001A4D13">
      <w:pPr>
        <w:numPr>
          <w:ilvl w:val="0"/>
          <w:numId w:val="2"/>
        </w:numPr>
        <w:spacing w:afterLines="50" w:after="120"/>
        <w:rPr>
          <w:rFonts w:asciiTheme="minorHAnsi" w:hAnsiTheme="minorHAnsi"/>
          <w:sz w:val="28"/>
          <w:szCs w:val="28"/>
        </w:rPr>
      </w:pPr>
      <w:r w:rsidRPr="001A4D13">
        <w:rPr>
          <w:rFonts w:asciiTheme="minorHAnsi" w:hAnsiTheme="minorHAnsi"/>
          <w:sz w:val="28"/>
          <w:szCs w:val="28"/>
        </w:rPr>
        <w:t>Facilitate social skills and friendships for students, not just academics</w:t>
      </w:r>
    </w:p>
    <w:p w:rsidR="00E85677" w:rsidRPr="001A4D13" w:rsidRDefault="00EC197B" w:rsidP="001A4D13">
      <w:pPr>
        <w:numPr>
          <w:ilvl w:val="0"/>
          <w:numId w:val="2"/>
        </w:numPr>
        <w:spacing w:afterLines="50" w:after="120"/>
        <w:rPr>
          <w:rFonts w:asciiTheme="minorHAnsi" w:hAnsiTheme="minorHAnsi"/>
          <w:sz w:val="28"/>
          <w:szCs w:val="28"/>
        </w:rPr>
      </w:pPr>
      <w:r w:rsidRPr="001A4D13">
        <w:rPr>
          <w:rFonts w:asciiTheme="minorHAnsi" w:hAnsiTheme="minorHAnsi"/>
          <w:sz w:val="28"/>
          <w:szCs w:val="28"/>
        </w:rPr>
        <w:t>Be willing to talk to school administration about changes that might be needed to improve services for students with disabilities</w:t>
      </w:r>
    </w:p>
    <w:p w:rsidR="00E85677" w:rsidRDefault="00EC197B">
      <w:pPr>
        <w:spacing w:afterLines="50" w:after="120"/>
        <w:rPr>
          <w:rFonts w:ascii="Cambria" w:hAnsi="Cambria"/>
          <w:bCs/>
          <w:caps/>
          <w:color w:val="FF0000"/>
          <w:sz w:val="28"/>
          <w:szCs w:val="28"/>
          <w:u w:val="single"/>
        </w:rPr>
      </w:pPr>
      <w:r>
        <w:rPr>
          <w:rFonts w:ascii="Cambria" w:hAnsi="Cambria"/>
          <w:bCs/>
          <w:caps/>
          <w:color w:val="FF0000"/>
          <w:sz w:val="36"/>
          <w:szCs w:val="36"/>
          <w:u w:val="single"/>
        </w:rPr>
        <w:lastRenderedPageBreak/>
        <w:t>home to school</w:t>
      </w:r>
    </w:p>
    <w:p w:rsidR="00E85677" w:rsidRPr="001A4D13" w:rsidRDefault="00EC197B" w:rsidP="001A4D13">
      <w:pPr>
        <w:numPr>
          <w:ilvl w:val="0"/>
          <w:numId w:val="3"/>
        </w:numPr>
        <w:spacing w:afterLines="50" w:after="120"/>
        <w:rPr>
          <w:rFonts w:asciiTheme="minorHAnsi" w:hAnsiTheme="minorHAnsi"/>
          <w:sz w:val="28"/>
          <w:szCs w:val="28"/>
        </w:rPr>
      </w:pPr>
      <w:r w:rsidRPr="001A4D13">
        <w:rPr>
          <w:rFonts w:asciiTheme="minorHAnsi" w:hAnsiTheme="minorHAnsi"/>
          <w:sz w:val="28"/>
          <w:szCs w:val="28"/>
        </w:rPr>
        <w:t xml:space="preserve">Try to understand teacher's complicated life </w:t>
      </w:r>
    </w:p>
    <w:p w:rsidR="00E85677" w:rsidRPr="001A4D13" w:rsidRDefault="00EC197B" w:rsidP="001A4D13">
      <w:pPr>
        <w:numPr>
          <w:ilvl w:val="0"/>
          <w:numId w:val="3"/>
        </w:numPr>
        <w:spacing w:afterLines="50" w:after="120"/>
        <w:rPr>
          <w:rFonts w:asciiTheme="minorHAnsi" w:hAnsiTheme="minorHAnsi"/>
          <w:sz w:val="28"/>
          <w:szCs w:val="28"/>
        </w:rPr>
      </w:pPr>
      <w:r w:rsidRPr="001A4D13">
        <w:rPr>
          <w:rFonts w:asciiTheme="minorHAnsi" w:hAnsiTheme="minorHAnsi"/>
          <w:sz w:val="28"/>
          <w:szCs w:val="28"/>
        </w:rPr>
        <w:t>Show consistency in helping with homework, supporting child's activities and school progress, attending meetings</w:t>
      </w:r>
    </w:p>
    <w:p w:rsidR="00E85677" w:rsidRPr="001A4D13" w:rsidRDefault="00EC197B" w:rsidP="001A4D13">
      <w:pPr>
        <w:numPr>
          <w:ilvl w:val="0"/>
          <w:numId w:val="3"/>
        </w:numPr>
        <w:spacing w:afterLines="50" w:after="120"/>
        <w:rPr>
          <w:rFonts w:asciiTheme="minorHAnsi" w:hAnsiTheme="minorHAnsi"/>
          <w:sz w:val="28"/>
          <w:szCs w:val="28"/>
        </w:rPr>
      </w:pPr>
      <w:r w:rsidRPr="001A4D13">
        <w:rPr>
          <w:rFonts w:asciiTheme="minorHAnsi" w:hAnsiTheme="minorHAnsi"/>
          <w:sz w:val="28"/>
          <w:szCs w:val="28"/>
        </w:rPr>
        <w:t>Be willing to connect with another parent who may need your support</w:t>
      </w:r>
    </w:p>
    <w:p w:rsidR="00E85677" w:rsidRPr="001A4D13" w:rsidRDefault="00EC197B" w:rsidP="001A4D13">
      <w:pPr>
        <w:numPr>
          <w:ilvl w:val="0"/>
          <w:numId w:val="3"/>
        </w:numPr>
        <w:spacing w:afterLines="50" w:after="120"/>
        <w:rPr>
          <w:rFonts w:asciiTheme="minorHAnsi" w:hAnsiTheme="minorHAnsi"/>
          <w:sz w:val="28"/>
          <w:szCs w:val="28"/>
        </w:rPr>
      </w:pPr>
      <w:r w:rsidRPr="001A4D13">
        <w:rPr>
          <w:rFonts w:asciiTheme="minorHAnsi" w:hAnsiTheme="minorHAnsi"/>
          <w:sz w:val="28"/>
          <w:szCs w:val="28"/>
        </w:rPr>
        <w:t>Share experiences with teachers / parent that have helped your child</w:t>
      </w:r>
    </w:p>
    <w:p w:rsidR="00E85677" w:rsidRPr="001A4D13" w:rsidRDefault="00EC197B" w:rsidP="001A4D13">
      <w:pPr>
        <w:numPr>
          <w:ilvl w:val="0"/>
          <w:numId w:val="3"/>
        </w:numPr>
        <w:spacing w:afterLines="50" w:after="120"/>
        <w:rPr>
          <w:rFonts w:asciiTheme="minorHAnsi" w:hAnsiTheme="minorHAnsi"/>
          <w:sz w:val="28"/>
          <w:szCs w:val="28"/>
        </w:rPr>
      </w:pPr>
      <w:r w:rsidRPr="001A4D13">
        <w:rPr>
          <w:rFonts w:asciiTheme="minorHAnsi" w:hAnsiTheme="minorHAnsi"/>
          <w:sz w:val="28"/>
          <w:szCs w:val="28"/>
        </w:rPr>
        <w:t>Let teacher know your availability for conferences, meetings, volunteering</w:t>
      </w:r>
    </w:p>
    <w:p w:rsidR="00E85677" w:rsidRPr="001A4D13" w:rsidRDefault="00EC197B" w:rsidP="001A4D13">
      <w:pPr>
        <w:numPr>
          <w:ilvl w:val="0"/>
          <w:numId w:val="3"/>
        </w:numPr>
        <w:spacing w:afterLines="50" w:after="120"/>
        <w:rPr>
          <w:rFonts w:asciiTheme="minorHAnsi" w:hAnsiTheme="minorHAnsi"/>
          <w:sz w:val="28"/>
          <w:szCs w:val="28"/>
        </w:rPr>
      </w:pPr>
      <w:r w:rsidRPr="001A4D13">
        <w:rPr>
          <w:rFonts w:asciiTheme="minorHAnsi" w:hAnsiTheme="minorHAnsi"/>
          <w:sz w:val="28"/>
          <w:szCs w:val="28"/>
        </w:rPr>
        <w:t>Make sure teacher has best ways to reach you</w:t>
      </w:r>
    </w:p>
    <w:p w:rsidR="00E85677" w:rsidRPr="001A4D13" w:rsidRDefault="00EC197B" w:rsidP="001A4D13">
      <w:pPr>
        <w:numPr>
          <w:ilvl w:val="0"/>
          <w:numId w:val="3"/>
        </w:numPr>
        <w:spacing w:afterLines="50" w:after="120"/>
        <w:rPr>
          <w:rFonts w:asciiTheme="minorHAnsi" w:hAnsiTheme="minorHAnsi"/>
          <w:sz w:val="28"/>
          <w:szCs w:val="28"/>
        </w:rPr>
      </w:pPr>
      <w:r w:rsidRPr="001A4D13">
        <w:rPr>
          <w:rFonts w:asciiTheme="minorHAnsi" w:hAnsiTheme="minorHAnsi"/>
          <w:sz w:val="28"/>
          <w:szCs w:val="28"/>
        </w:rPr>
        <w:t>Send in a small gift or thank you note to show the staff your appreciation</w:t>
      </w:r>
    </w:p>
    <w:p w:rsidR="00E85677" w:rsidRDefault="00E85677">
      <w:pPr>
        <w:spacing w:afterLines="50" w:after="120"/>
        <w:rPr>
          <w:sz w:val="28"/>
          <w:szCs w:val="28"/>
        </w:rPr>
      </w:pPr>
    </w:p>
    <w:p w:rsidR="00E85677" w:rsidRDefault="00E85677">
      <w:pPr>
        <w:spacing w:afterLines="50" w:after="120"/>
        <w:rPr>
          <w:sz w:val="28"/>
          <w:szCs w:val="28"/>
        </w:rPr>
      </w:pPr>
    </w:p>
    <w:p w:rsidR="001A4D13" w:rsidRDefault="001A4D13" w:rsidP="001A4D13">
      <w:pPr>
        <w:spacing w:after="200" w:line="276" w:lineRule="auto"/>
        <w:contextualSpacing/>
        <w:rPr>
          <w:rFonts w:ascii="Calibri" w:eastAsia="Calibri" w:hAnsi="Calibri"/>
          <w:iCs/>
          <w:sz w:val="28"/>
          <w:szCs w:val="28"/>
          <w:u w:val="single"/>
        </w:rPr>
      </w:pPr>
    </w:p>
    <w:p w:rsidR="001A4D13" w:rsidRDefault="001A4D13" w:rsidP="001A4D13">
      <w:pPr>
        <w:spacing w:after="200" w:line="276" w:lineRule="auto"/>
        <w:contextualSpacing/>
        <w:rPr>
          <w:rFonts w:ascii="Calibri" w:eastAsia="Calibri" w:hAnsi="Calibri"/>
          <w:iCs/>
          <w:sz w:val="28"/>
          <w:szCs w:val="28"/>
          <w:u w:val="single"/>
        </w:rPr>
      </w:pPr>
    </w:p>
    <w:p w:rsidR="001A4D13" w:rsidRDefault="001A4D13" w:rsidP="001A4D13">
      <w:pPr>
        <w:spacing w:after="200" w:line="276" w:lineRule="auto"/>
        <w:contextualSpacing/>
        <w:rPr>
          <w:rFonts w:ascii="Calibri" w:eastAsia="Calibri" w:hAnsi="Calibri"/>
          <w:iCs/>
          <w:sz w:val="28"/>
          <w:szCs w:val="28"/>
          <w:u w:val="single"/>
        </w:rPr>
      </w:pPr>
    </w:p>
    <w:p w:rsidR="001A4D13" w:rsidRDefault="001A4D13" w:rsidP="001A4D13">
      <w:pPr>
        <w:spacing w:after="200" w:line="276" w:lineRule="auto"/>
        <w:contextualSpacing/>
        <w:rPr>
          <w:rFonts w:ascii="Calibri" w:eastAsia="Calibri" w:hAnsi="Calibri"/>
          <w:iCs/>
          <w:sz w:val="28"/>
          <w:szCs w:val="28"/>
          <w:u w:val="single"/>
        </w:rPr>
      </w:pPr>
    </w:p>
    <w:p w:rsidR="001A4D13" w:rsidRDefault="001A4D13" w:rsidP="001A4D13">
      <w:pPr>
        <w:spacing w:after="200" w:line="276" w:lineRule="auto"/>
        <w:contextualSpacing/>
        <w:rPr>
          <w:rFonts w:ascii="Calibri" w:eastAsia="Calibri" w:hAnsi="Calibri"/>
          <w:iCs/>
          <w:sz w:val="28"/>
          <w:szCs w:val="28"/>
          <w:u w:val="single"/>
        </w:rPr>
      </w:pPr>
    </w:p>
    <w:p w:rsidR="001A4D13" w:rsidRPr="001A4D13" w:rsidRDefault="001A4D13" w:rsidP="001A4D13">
      <w:pPr>
        <w:spacing w:after="200" w:line="276" w:lineRule="auto"/>
        <w:contextualSpacing/>
        <w:rPr>
          <w:rFonts w:ascii="Calibri" w:eastAsia="Calibri" w:hAnsi="Calibri"/>
          <w:iCs/>
          <w:sz w:val="28"/>
          <w:szCs w:val="28"/>
          <w:u w:val="single"/>
        </w:rPr>
      </w:pPr>
      <w:r>
        <w:rPr>
          <w:rFonts w:ascii="Calibri" w:eastAsia="Calibri" w:hAnsi="Calibri"/>
          <w:iCs/>
          <w:sz w:val="28"/>
          <w:szCs w:val="28"/>
          <w:u w:val="single"/>
        </w:rPr>
        <w:t>RESOURCES:</w:t>
      </w:r>
    </w:p>
    <w:p w:rsidR="001A4D13" w:rsidRDefault="001A4D13" w:rsidP="001A4D13">
      <w:pPr>
        <w:spacing w:after="200" w:line="276" w:lineRule="auto"/>
        <w:contextualSpacing/>
        <w:rPr>
          <w:rFonts w:ascii="Calibri" w:eastAsia="Calibri" w:hAnsi="Calibri"/>
          <w:iCs/>
          <w:sz w:val="28"/>
          <w:szCs w:val="28"/>
        </w:rPr>
      </w:pPr>
    </w:p>
    <w:p w:rsidR="001A4D13" w:rsidRPr="001A4D13" w:rsidRDefault="001A4D13" w:rsidP="001A4D13">
      <w:p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1A4D13">
        <w:rPr>
          <w:rFonts w:ascii="Calibri" w:eastAsia="Calibri" w:hAnsi="Calibri"/>
          <w:iCs/>
          <w:sz w:val="28"/>
          <w:szCs w:val="28"/>
        </w:rPr>
        <w:t xml:space="preserve">Epstein, Joyce L &amp; Associates.  (2009). </w:t>
      </w:r>
      <w:r w:rsidRPr="001A4D13">
        <w:rPr>
          <w:rFonts w:ascii="Calibri" w:eastAsia="Calibri" w:hAnsi="Calibri"/>
          <w:i/>
          <w:iCs/>
          <w:sz w:val="28"/>
          <w:szCs w:val="28"/>
        </w:rPr>
        <w:t>School, Family, and Community Partnerships (3</w:t>
      </w:r>
      <w:r w:rsidRPr="001A4D13">
        <w:rPr>
          <w:rFonts w:ascii="Calibri" w:eastAsia="Calibri" w:hAnsi="Calibri"/>
          <w:i/>
          <w:iCs/>
          <w:sz w:val="28"/>
          <w:szCs w:val="28"/>
          <w:vertAlign w:val="superscript"/>
        </w:rPr>
        <w:t>rd</w:t>
      </w:r>
      <w:r w:rsidRPr="001A4D13">
        <w:rPr>
          <w:rFonts w:ascii="Calibri" w:eastAsia="Calibri" w:hAnsi="Calibri"/>
          <w:i/>
          <w:iCs/>
          <w:sz w:val="28"/>
          <w:szCs w:val="28"/>
        </w:rPr>
        <w:t xml:space="preserve"> </w:t>
      </w:r>
      <w:proofErr w:type="gramStart"/>
      <w:r w:rsidRPr="001A4D13">
        <w:rPr>
          <w:rFonts w:ascii="Calibri" w:eastAsia="Calibri" w:hAnsi="Calibri"/>
          <w:i/>
          <w:iCs/>
          <w:sz w:val="28"/>
          <w:szCs w:val="28"/>
        </w:rPr>
        <w:t>ed</w:t>
      </w:r>
      <w:proofErr w:type="gramEnd"/>
      <w:r w:rsidRPr="001A4D13">
        <w:rPr>
          <w:rFonts w:ascii="Calibri" w:eastAsia="Calibri" w:hAnsi="Calibri"/>
          <w:i/>
          <w:iCs/>
          <w:sz w:val="28"/>
          <w:szCs w:val="28"/>
        </w:rPr>
        <w:t>.)</w:t>
      </w:r>
      <w:r w:rsidRPr="001A4D13">
        <w:rPr>
          <w:rFonts w:ascii="Calibri" w:eastAsia="Calibri" w:hAnsi="Calibri"/>
          <w:iCs/>
          <w:sz w:val="28"/>
          <w:szCs w:val="28"/>
        </w:rPr>
        <w:t>.  CA:</w:t>
      </w:r>
      <w:r w:rsidRPr="001A4D13">
        <w:rPr>
          <w:rFonts w:ascii="Calibri" w:eastAsia="Calibri" w:hAnsi="Calibri"/>
          <w:sz w:val="28"/>
          <w:szCs w:val="28"/>
        </w:rPr>
        <w:t xml:space="preserve"> Corwin Press.</w:t>
      </w:r>
    </w:p>
    <w:p w:rsidR="001A4D13" w:rsidRPr="001A4D13" w:rsidRDefault="001A4D13" w:rsidP="001A4D13">
      <w:p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</w:p>
    <w:p w:rsidR="001A4D13" w:rsidRPr="001A4D13" w:rsidRDefault="001A4D13" w:rsidP="001A4D13">
      <w:p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1A4D13">
        <w:rPr>
          <w:rFonts w:ascii="Calibri" w:eastAsia="Calibri" w:hAnsi="Calibri"/>
          <w:sz w:val="28"/>
          <w:szCs w:val="28"/>
        </w:rPr>
        <w:t xml:space="preserve">Glasgow, Neal A. &amp; Whitney, Paula J.  (2009). </w:t>
      </w:r>
      <w:r w:rsidRPr="001A4D13">
        <w:rPr>
          <w:rFonts w:ascii="Calibri" w:eastAsia="Calibri" w:hAnsi="Calibri"/>
          <w:i/>
          <w:sz w:val="28"/>
          <w:szCs w:val="28"/>
        </w:rPr>
        <w:t>What Successful Schools Do To Involve Families: 55 Partnership Strategies</w:t>
      </w:r>
      <w:r w:rsidRPr="001A4D13">
        <w:rPr>
          <w:rFonts w:ascii="Calibri" w:eastAsia="Calibri" w:hAnsi="Calibri"/>
          <w:sz w:val="28"/>
          <w:szCs w:val="28"/>
        </w:rPr>
        <w:t>.  CA: Corwin Press.</w:t>
      </w:r>
    </w:p>
    <w:p w:rsidR="001A4D13" w:rsidRPr="001A4D13" w:rsidRDefault="001A4D13" w:rsidP="001A4D13">
      <w:p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</w:p>
    <w:p w:rsidR="001A4D13" w:rsidRPr="001A4D13" w:rsidRDefault="001A4D13" w:rsidP="001A4D13">
      <w:p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1A4D13">
        <w:rPr>
          <w:rFonts w:ascii="Calibri" w:eastAsia="Calibri" w:hAnsi="Calibri"/>
          <w:sz w:val="28"/>
          <w:szCs w:val="28"/>
        </w:rPr>
        <w:t xml:space="preserve">Henderson, Anne T., Mapp, Karen L., Johnson, Vivian R., &amp; Davies, </w:t>
      </w:r>
      <w:proofErr w:type="gramStart"/>
      <w:r w:rsidRPr="001A4D13">
        <w:rPr>
          <w:rFonts w:ascii="Calibri" w:eastAsia="Calibri" w:hAnsi="Calibri"/>
          <w:sz w:val="28"/>
          <w:szCs w:val="28"/>
        </w:rPr>
        <w:t>Don  (</w:t>
      </w:r>
      <w:proofErr w:type="gramEnd"/>
      <w:r w:rsidRPr="001A4D13">
        <w:rPr>
          <w:rFonts w:ascii="Calibri" w:eastAsia="Calibri" w:hAnsi="Calibri"/>
          <w:sz w:val="28"/>
          <w:szCs w:val="28"/>
        </w:rPr>
        <w:t xml:space="preserve">2007).  </w:t>
      </w:r>
      <w:r w:rsidRPr="001A4D13">
        <w:rPr>
          <w:rFonts w:ascii="Calibri" w:eastAsia="Calibri" w:hAnsi="Calibri"/>
          <w:i/>
          <w:iCs/>
          <w:sz w:val="28"/>
          <w:szCs w:val="28"/>
        </w:rPr>
        <w:t xml:space="preserve">Beyond the Bake Sale: The Essential Guide to Family-School Partnerships.  </w:t>
      </w:r>
      <w:r w:rsidRPr="001A4D13">
        <w:rPr>
          <w:rFonts w:ascii="Calibri" w:eastAsia="Calibri" w:hAnsi="Calibri"/>
          <w:iCs/>
          <w:sz w:val="28"/>
          <w:szCs w:val="28"/>
        </w:rPr>
        <w:t>NY:</w:t>
      </w:r>
      <w:r w:rsidRPr="001A4D13">
        <w:rPr>
          <w:rFonts w:ascii="Calibri" w:eastAsia="Calibri" w:hAnsi="Calibri"/>
          <w:sz w:val="28"/>
          <w:szCs w:val="28"/>
        </w:rPr>
        <w:t xml:space="preserve"> The New Press.</w:t>
      </w:r>
    </w:p>
    <w:p w:rsidR="001A4D13" w:rsidRPr="001A4D13" w:rsidRDefault="001A4D13" w:rsidP="001A4D13">
      <w:p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</w:p>
    <w:p w:rsidR="001A4D13" w:rsidRPr="001A4D13" w:rsidRDefault="001A4D13" w:rsidP="001A4D13">
      <w:p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1A4D13">
        <w:rPr>
          <w:rFonts w:ascii="Calibri" w:eastAsia="Calibri" w:hAnsi="Calibri"/>
          <w:iCs/>
          <w:sz w:val="28"/>
          <w:szCs w:val="28"/>
        </w:rPr>
        <w:t xml:space="preserve">Turnbull, Ann, Turnbull, </w:t>
      </w:r>
      <w:proofErr w:type="spellStart"/>
      <w:r w:rsidRPr="001A4D13">
        <w:rPr>
          <w:rFonts w:ascii="Calibri" w:eastAsia="Calibri" w:hAnsi="Calibri"/>
          <w:iCs/>
          <w:sz w:val="28"/>
          <w:szCs w:val="28"/>
        </w:rPr>
        <w:t>Rud</w:t>
      </w:r>
      <w:proofErr w:type="spellEnd"/>
      <w:r w:rsidRPr="001A4D13">
        <w:rPr>
          <w:rFonts w:ascii="Calibri" w:eastAsia="Calibri" w:hAnsi="Calibri"/>
          <w:iCs/>
          <w:sz w:val="28"/>
          <w:szCs w:val="28"/>
        </w:rPr>
        <w:t xml:space="preserve">, Erwin, Elizabeth J., </w:t>
      </w:r>
      <w:proofErr w:type="spellStart"/>
      <w:r w:rsidRPr="001A4D13">
        <w:rPr>
          <w:rFonts w:ascii="Calibri" w:eastAsia="Calibri" w:hAnsi="Calibri"/>
          <w:iCs/>
          <w:sz w:val="28"/>
          <w:szCs w:val="28"/>
        </w:rPr>
        <w:t>Soodak</w:t>
      </w:r>
      <w:proofErr w:type="spellEnd"/>
      <w:r w:rsidRPr="001A4D13">
        <w:rPr>
          <w:rFonts w:ascii="Calibri" w:eastAsia="Calibri" w:hAnsi="Calibri"/>
          <w:iCs/>
          <w:sz w:val="28"/>
          <w:szCs w:val="28"/>
        </w:rPr>
        <w:t>, Leslie C., &amp;</w:t>
      </w:r>
      <w:proofErr w:type="spellStart"/>
      <w:r w:rsidRPr="001A4D13">
        <w:rPr>
          <w:rFonts w:ascii="Calibri" w:eastAsia="Calibri" w:hAnsi="Calibri"/>
          <w:iCs/>
          <w:sz w:val="28"/>
          <w:szCs w:val="28"/>
        </w:rPr>
        <w:t>Shogren</w:t>
      </w:r>
      <w:proofErr w:type="spellEnd"/>
      <w:r w:rsidRPr="001A4D13">
        <w:rPr>
          <w:rFonts w:ascii="Calibri" w:eastAsia="Calibri" w:hAnsi="Calibri"/>
          <w:iCs/>
          <w:sz w:val="28"/>
          <w:szCs w:val="28"/>
        </w:rPr>
        <w:t xml:space="preserve">, Karrie A.  (2015). </w:t>
      </w:r>
      <w:r w:rsidRPr="001A4D13">
        <w:rPr>
          <w:rFonts w:ascii="Calibri" w:eastAsia="Calibri" w:hAnsi="Calibri"/>
          <w:i/>
          <w:iCs/>
          <w:sz w:val="28"/>
          <w:szCs w:val="28"/>
        </w:rPr>
        <w:t>Families, Professionals, and Exceptionality (7</w:t>
      </w:r>
      <w:r w:rsidRPr="001A4D13">
        <w:rPr>
          <w:rFonts w:ascii="Calibri" w:eastAsia="Calibri" w:hAnsi="Calibri"/>
          <w:i/>
          <w:iCs/>
          <w:sz w:val="28"/>
          <w:szCs w:val="28"/>
          <w:vertAlign w:val="superscript"/>
        </w:rPr>
        <w:t>th</w:t>
      </w:r>
      <w:r w:rsidRPr="001A4D13">
        <w:rPr>
          <w:rFonts w:ascii="Calibri" w:eastAsia="Calibri" w:hAnsi="Calibri"/>
          <w:i/>
          <w:iCs/>
          <w:sz w:val="28"/>
          <w:szCs w:val="28"/>
        </w:rPr>
        <w:t xml:space="preserve"> </w:t>
      </w:r>
      <w:proofErr w:type="gramStart"/>
      <w:r w:rsidRPr="001A4D13">
        <w:rPr>
          <w:rFonts w:ascii="Calibri" w:eastAsia="Calibri" w:hAnsi="Calibri"/>
          <w:i/>
          <w:iCs/>
          <w:sz w:val="28"/>
          <w:szCs w:val="28"/>
        </w:rPr>
        <w:t>ed</w:t>
      </w:r>
      <w:proofErr w:type="gramEnd"/>
      <w:r w:rsidRPr="001A4D13">
        <w:rPr>
          <w:rFonts w:ascii="Calibri" w:eastAsia="Calibri" w:hAnsi="Calibri"/>
          <w:i/>
          <w:iCs/>
          <w:sz w:val="28"/>
          <w:szCs w:val="28"/>
        </w:rPr>
        <w:t xml:space="preserve">.).  </w:t>
      </w:r>
      <w:r w:rsidRPr="001A4D13">
        <w:rPr>
          <w:rFonts w:ascii="Calibri" w:eastAsia="Calibri" w:hAnsi="Calibri"/>
          <w:iCs/>
          <w:sz w:val="28"/>
          <w:szCs w:val="28"/>
        </w:rPr>
        <w:t>NJ:</w:t>
      </w:r>
      <w:r w:rsidRPr="001A4D13">
        <w:rPr>
          <w:rFonts w:ascii="Calibri" w:eastAsia="Calibri" w:hAnsi="Calibri"/>
          <w:sz w:val="28"/>
          <w:szCs w:val="28"/>
        </w:rPr>
        <w:t xml:space="preserve"> Pearson Education, Inc.</w:t>
      </w:r>
    </w:p>
    <w:p w:rsidR="00EC197B" w:rsidRDefault="00EC197B">
      <w:pPr>
        <w:spacing w:afterLines="50" w:after="120"/>
        <w:rPr>
          <w:rFonts w:ascii="Cambria" w:hAnsi="Cambria"/>
          <w:bCs/>
          <w:caps/>
          <w:color w:val="FF0000"/>
          <w:sz w:val="40"/>
          <w:szCs w:val="40"/>
          <w:u w:val="single"/>
        </w:rPr>
      </w:pPr>
    </w:p>
    <w:sectPr w:rsidR="00EC197B">
      <w:pgSz w:w="12240" w:h="15840"/>
      <w:pgMar w:top="1327" w:right="1349" w:bottom="11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3938"/>
      </v:shape>
    </w:pict>
  </w:numPicBullet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3D9F48B7"/>
    <w:multiLevelType w:val="hybridMultilevel"/>
    <w:tmpl w:val="8BD4ECD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3A23BE"/>
    <w:multiLevelType w:val="hybridMultilevel"/>
    <w:tmpl w:val="D632C4F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characterSpacingControl w:val="doNotCompress"/>
  <w:doNotValidateAgainstSchema/>
  <w:doNotDemarcateInvalidXml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1A4D13"/>
    <w:rsid w:val="00BB7AFA"/>
    <w:rsid w:val="00E85677"/>
    <w:rsid w:val="00EC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485E4153-FEFD-4232-8973-748F502F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CharChar">
    <w:name w:val="Normal (Web) Char Char"/>
    <w:basedOn w:val="Normal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1943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Emily Diamond</vt:lpstr>
    </vt:vector>
  </TitlesOfParts>
  <Manager/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Emily Diamond</dc:title>
  <dc:subject/>
  <dc:creator>Emily Diamond</dc:creator>
  <cp:keywords/>
  <dc:description/>
  <cp:lastModifiedBy>Barbara Boone</cp:lastModifiedBy>
  <cp:revision>2</cp:revision>
  <dcterms:created xsi:type="dcterms:W3CDTF">2016-05-03T18:12:00Z</dcterms:created>
  <dcterms:modified xsi:type="dcterms:W3CDTF">2016-05-03T18:12:00Z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