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C9" w:rsidRDefault="00B90555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ind w:left="40"/>
        <w:rPr>
          <w:rFonts w:ascii="Arial" w:hAnsi="Arial" w:cs="Arial"/>
          <w:b/>
          <w:bCs/>
          <w:color w:val="00B050"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7030A0"/>
          <w:sz w:val="40"/>
          <w:szCs w:val="40"/>
          <w:u w:val="single"/>
        </w:rPr>
        <w:t xml:space="preserve">COLLABORATING WITH THE COMMUNITY </w:t>
      </w:r>
      <w:r>
        <w:rPr>
          <w:rFonts w:ascii="Arial" w:hAnsi="Arial" w:cs="Arial"/>
          <w:b/>
          <w:bCs/>
          <w:color w:val="00B050"/>
          <w:sz w:val="40"/>
          <w:szCs w:val="40"/>
          <w:u w:val="single"/>
        </w:rPr>
        <w:t>Activities</w:t>
      </w:r>
    </w:p>
    <w:p w:rsidR="00B90555" w:rsidRPr="00B90555" w:rsidRDefault="00B90555" w:rsidP="00B90555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Cs/>
          <w:color w:val="7030A0"/>
          <w:sz w:val="40"/>
          <w:szCs w:val="40"/>
        </w:rPr>
      </w:pPr>
      <w:r>
        <w:rPr>
          <w:rFonts w:ascii="Arial" w:hAnsi="Arial" w:cs="Arial"/>
          <w:bCs/>
          <w:color w:val="7030A0"/>
          <w:sz w:val="40"/>
          <w:szCs w:val="40"/>
        </w:rPr>
        <w:tab/>
      </w:r>
      <w:r>
        <w:rPr>
          <w:rFonts w:ascii="Arial" w:hAnsi="Arial" w:cs="Arial"/>
          <w:bCs/>
          <w:color w:val="7030A0"/>
          <w:sz w:val="40"/>
          <w:szCs w:val="40"/>
        </w:rPr>
        <w:tab/>
      </w:r>
      <w:r>
        <w:rPr>
          <w:rFonts w:ascii="Arial" w:hAnsi="Arial" w:cs="Arial"/>
          <w:bCs/>
          <w:color w:val="7030A0"/>
          <w:sz w:val="40"/>
          <w:szCs w:val="40"/>
        </w:rPr>
        <w:tab/>
      </w:r>
      <w:r>
        <w:rPr>
          <w:rFonts w:ascii="Arial" w:hAnsi="Arial" w:cs="Arial"/>
          <w:bCs/>
          <w:color w:val="7030A0"/>
          <w:sz w:val="40"/>
          <w:szCs w:val="40"/>
        </w:rPr>
        <w:tab/>
      </w:r>
      <w:r>
        <w:rPr>
          <w:rFonts w:ascii="Arial" w:hAnsi="Arial" w:cs="Arial"/>
          <w:bCs/>
          <w:noProof/>
          <w:color w:val="7030A0"/>
          <w:sz w:val="40"/>
          <w:szCs w:val="40"/>
        </w:rPr>
        <w:drawing>
          <wp:inline distT="0" distB="0" distL="0" distR="0" wp14:anchorId="241F5352">
            <wp:extent cx="2666365" cy="136207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555" w:rsidRDefault="00B90555" w:rsidP="00B90555">
      <w:pPr>
        <w:kinsoku w:val="0"/>
        <w:overflowPunct w:val="0"/>
        <w:autoSpaceDE w:val="0"/>
        <w:autoSpaceDN w:val="0"/>
        <w:adjustRightInd w:val="0"/>
        <w:spacing w:before="63" w:after="0" w:line="222" w:lineRule="auto"/>
        <w:ind w:left="760" w:right="70" w:hanging="720"/>
        <w:rPr>
          <w:rFonts w:ascii="Cambria" w:hAnsi="Cambria" w:cs="Arial"/>
          <w:sz w:val="28"/>
          <w:szCs w:val="28"/>
        </w:rPr>
      </w:pPr>
    </w:p>
    <w:p w:rsidR="00B90555" w:rsidRDefault="00B90555" w:rsidP="00B90555">
      <w:pPr>
        <w:pStyle w:val="ListParagraph1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Develop a conduct a survey of school families to know what services they need</w:t>
      </w:r>
    </w:p>
    <w:p w:rsidR="00B90555" w:rsidRDefault="00B90555" w:rsidP="00B90555">
      <w:pPr>
        <w:pStyle w:val="ListParagraph1"/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B90555" w:rsidRPr="00B90555" w:rsidRDefault="00B90555" w:rsidP="00B90555">
      <w:pPr>
        <w:pStyle w:val="ListParagraph1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 w:rsidRPr="00B90555">
        <w:rPr>
          <w:rFonts w:ascii="Cambria" w:hAnsi="Cambria" w:cs="Arial"/>
          <w:sz w:val="28"/>
          <w:szCs w:val="28"/>
        </w:rPr>
        <w:t>Check with community agency: to see if translators are available at the agency, do they make home visits, referral / intake processes, home-school</w:t>
      </w:r>
    </w:p>
    <w:p w:rsidR="005A02C9" w:rsidRDefault="005A02C9">
      <w:pPr>
        <w:pStyle w:val="ListParagraph1"/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  <w:highlight w:val="yellow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Information to help families: (ensure equity of information)</w:t>
      </w:r>
    </w:p>
    <w:p w:rsidR="005A02C9" w:rsidRDefault="00B90555">
      <w:pPr>
        <w:pStyle w:val="ListParagraph1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Understand and find community resources to meet their needs</w:t>
      </w:r>
    </w:p>
    <w:p w:rsidR="005A02C9" w:rsidRDefault="00B90555">
      <w:pPr>
        <w:pStyle w:val="ListParagraph1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Cs/>
          <w:w w:val="95"/>
          <w:sz w:val="28"/>
          <w:szCs w:val="28"/>
        </w:rPr>
        <w:t>School</w:t>
      </w:r>
      <w:r>
        <w:rPr>
          <w:rFonts w:ascii="Cambria" w:hAnsi="Cambria" w:cs="Arial"/>
          <w:bCs/>
          <w:spacing w:val="-10"/>
          <w:w w:val="95"/>
          <w:sz w:val="28"/>
          <w:szCs w:val="28"/>
        </w:rPr>
        <w:t xml:space="preserve"> </w:t>
      </w:r>
      <w:r>
        <w:rPr>
          <w:rFonts w:ascii="Cambria" w:hAnsi="Cambria" w:cs="Arial"/>
          <w:bCs/>
          <w:w w:val="95"/>
          <w:sz w:val="28"/>
          <w:szCs w:val="28"/>
        </w:rPr>
        <w:t xml:space="preserve">policies on community visitors </w:t>
      </w:r>
    </w:p>
    <w:p w:rsidR="005A02C9" w:rsidRDefault="00B90555">
      <w:pPr>
        <w:pStyle w:val="ListParagraph1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Cs/>
          <w:w w:val="95"/>
          <w:sz w:val="28"/>
          <w:szCs w:val="28"/>
        </w:rPr>
        <w:t>School policies on absences for community agency appointments</w:t>
      </w:r>
    </w:p>
    <w:p w:rsidR="005A02C9" w:rsidRDefault="00B90555">
      <w:pPr>
        <w:pStyle w:val="ListParagraph1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Cs/>
          <w:spacing w:val="-1"/>
          <w:w w:val="95"/>
          <w:sz w:val="28"/>
          <w:szCs w:val="28"/>
        </w:rPr>
        <w:t>Post-graduation transition options (colleges/universities, employment, services student can access as young adult, college and career fair)</w:t>
      </w:r>
    </w:p>
    <w:p w:rsidR="005A02C9" w:rsidRDefault="00B90555">
      <w:pPr>
        <w:pStyle w:val="ListParagraph1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Cs/>
          <w:spacing w:val="-1"/>
          <w:w w:val="95"/>
          <w:sz w:val="28"/>
          <w:szCs w:val="28"/>
        </w:rPr>
        <w:t>Parent Mentor / Parent support groups</w:t>
      </w:r>
    </w:p>
    <w:p w:rsidR="005A02C9" w:rsidRDefault="00B90555">
      <w:pPr>
        <w:pStyle w:val="ListParagraph1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Cs/>
          <w:spacing w:val="-1"/>
          <w:w w:val="95"/>
          <w:sz w:val="28"/>
          <w:szCs w:val="28"/>
        </w:rPr>
        <w:t>Parent Learning meetings</w:t>
      </w:r>
    </w:p>
    <w:p w:rsidR="005A02C9" w:rsidRDefault="00B90555">
      <w:pPr>
        <w:pStyle w:val="ListParagraph1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After school programs</w:t>
      </w:r>
    </w:p>
    <w:p w:rsidR="005A02C9" w:rsidRDefault="00B90555">
      <w:pPr>
        <w:pStyle w:val="ListParagraph1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Summer programs</w:t>
      </w:r>
    </w:p>
    <w:p w:rsidR="005A02C9" w:rsidRDefault="00B90555">
      <w:pPr>
        <w:pStyle w:val="ListParagraph1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Tutoring</w:t>
      </w:r>
    </w:p>
    <w:p w:rsidR="005A02C9" w:rsidRDefault="00B90555">
      <w:pPr>
        <w:pStyle w:val="ListParagraph1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Health services</w:t>
      </w:r>
    </w:p>
    <w:p w:rsidR="005A02C9" w:rsidRDefault="00B90555">
      <w:pPr>
        <w:pStyle w:val="ListParagraph1"/>
        <w:numPr>
          <w:ilvl w:val="1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Fine arts enrichment</w:t>
      </w:r>
    </w:p>
    <w:p w:rsidR="005A02C9" w:rsidRDefault="00B90555">
      <w:pPr>
        <w:pStyle w:val="ListParagraph1"/>
        <w:numPr>
          <w:ilvl w:val="1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Cultural center / events</w:t>
      </w:r>
    </w:p>
    <w:p w:rsidR="005A02C9" w:rsidRDefault="00B90555">
      <w:pPr>
        <w:pStyle w:val="ListParagraph1"/>
        <w:numPr>
          <w:ilvl w:val="1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Service opportunities, summer programs, part-time jobs</w:t>
      </w:r>
    </w:p>
    <w:p w:rsidR="005A02C9" w:rsidRDefault="00B90555">
      <w:pPr>
        <w:pStyle w:val="ListParagraph1"/>
        <w:numPr>
          <w:ilvl w:val="1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Scholarships</w:t>
      </w:r>
    </w:p>
    <w:p w:rsidR="005A02C9" w:rsidRDefault="00B90555">
      <w:pPr>
        <w:pStyle w:val="ListParagraph1"/>
        <w:numPr>
          <w:ilvl w:val="1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Social Services</w:t>
      </w:r>
    </w:p>
    <w:p w:rsidR="005A02C9" w:rsidRDefault="00B90555">
      <w:pPr>
        <w:pStyle w:val="ListParagraph1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t>Include community members on school improvement initiatives / teams</w:t>
      </w:r>
    </w:p>
    <w:p w:rsidR="005A02C9" w:rsidRDefault="005A02C9">
      <w:pPr>
        <w:pStyle w:val="ListParagraph1"/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>
        <w:rPr>
          <w:rFonts w:ascii="Cambria" w:eastAsia="Times New Roman" w:hAnsi="Cambria"/>
          <w:kern w:val="24"/>
          <w:sz w:val="28"/>
          <w:szCs w:val="28"/>
        </w:rPr>
        <w:t>Develop “pen pal” connections that increase students’ writing and other school skills (learning of cultures, countries, etc. . .)</w:t>
      </w:r>
    </w:p>
    <w:p w:rsidR="005A02C9" w:rsidRDefault="005A02C9">
      <w:pPr>
        <w:pStyle w:val="ListParagraph1"/>
        <w:kinsoku w:val="0"/>
        <w:overflowPunct w:val="0"/>
        <w:autoSpaceDE w:val="0"/>
        <w:autoSpaceDN w:val="0"/>
        <w:adjustRightInd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  <w:highlight w:val="yellow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Include parents/family members as community agency / business / career exploration speaker</w:t>
      </w:r>
    </w:p>
    <w:p w:rsidR="005A02C9" w:rsidRDefault="005A02C9">
      <w:pPr>
        <w:pStyle w:val="ListParagraph1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Encourage after-school staff and teachers to observe each other to support student learning</w:t>
      </w:r>
    </w:p>
    <w:p w:rsidR="005A02C9" w:rsidRDefault="005A02C9">
      <w:pPr>
        <w:pStyle w:val="ListParagraph1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Invite after-school program staff to attend professional development activities</w:t>
      </w: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lastRenderedPageBreak/>
        <w:t>Organize and maintain an active parent–teacher organization(s) that focuses on community partnerships</w:t>
      </w:r>
    </w:p>
    <w:p w:rsidR="005A02C9" w:rsidRDefault="005A02C9">
      <w:pPr>
        <w:pStyle w:val="ListParagraph1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Offer parent and student training in community leadership and collaboration</w:t>
      </w:r>
    </w:p>
    <w:p w:rsidR="005A02C9" w:rsidRDefault="005A02C9">
      <w:pPr>
        <w:pStyle w:val="ListParagraph1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Encourage parents to invite representatives</w:t>
      </w:r>
      <w:r>
        <w:t xml:space="preserve"> </w:t>
      </w:r>
      <w:r>
        <w:rPr>
          <w:rFonts w:ascii="Cambria" w:hAnsi="Cambria"/>
          <w:sz w:val="28"/>
          <w:szCs w:val="28"/>
        </w:rPr>
        <w:t>from</w:t>
      </w:r>
      <w:r>
        <w:t xml:space="preserve"> </w:t>
      </w:r>
      <w:r>
        <w:rPr>
          <w:rFonts w:ascii="Cambria" w:hAnsi="Cambria" w:cs="Arial"/>
          <w:sz w:val="28"/>
          <w:szCs w:val="28"/>
        </w:rPr>
        <w:t>community agency that student may work with to student-focused meetings (ETR, IEP, other)</w:t>
      </w:r>
    </w:p>
    <w:p w:rsidR="005A02C9" w:rsidRDefault="005A02C9">
      <w:pPr>
        <w:pStyle w:val="ListParagraph1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Provide information on community activities that link to learning skills and talents</w:t>
      </w:r>
    </w:p>
    <w:p w:rsidR="005A02C9" w:rsidRDefault="005A02C9">
      <w:pPr>
        <w:pStyle w:val="ListParagraph1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Involve families and students in field trips in the community that enrich learning </w:t>
      </w:r>
    </w:p>
    <w:p w:rsidR="005A02C9" w:rsidRDefault="005A02C9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Partner with community organizations / local businesses and older students in district for mentor program</w:t>
      </w:r>
    </w:p>
    <w:p w:rsidR="005A02C9" w:rsidRDefault="005A02C9">
      <w:pPr>
        <w:pStyle w:val="ListParagraph1"/>
        <w:kinsoku w:val="0"/>
        <w:overflowPunct w:val="0"/>
        <w:spacing w:after="100" w:afterAutospacing="1" w:line="222" w:lineRule="auto"/>
        <w:ind w:left="1440" w:right="70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Work with local businesses to organize discounts as incentives for students to improve attendance and grades; as fund-raising activities; as employment opportunities; as service-learning opportunities.</w:t>
      </w:r>
    </w:p>
    <w:p w:rsidR="005A02C9" w:rsidRDefault="005A02C9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Recognize and link students’ valuable learning experiences in the community to the school curriculum – build lessons on  non-school skills and talents, club and volunteer work, and part-time jobs</w:t>
      </w:r>
    </w:p>
    <w:p w:rsidR="005A02C9" w:rsidRDefault="005A02C9">
      <w:pPr>
        <w:pStyle w:val="ListParagraph1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Organize performances and hands-on activities to feature activities from various cultural groups; host cultural fair and tie to curriculum activities</w:t>
      </w:r>
    </w:p>
    <w:p w:rsidR="005A02C9" w:rsidRDefault="005A02C9">
      <w:pPr>
        <w:pStyle w:val="ListParagraph1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Have a “parent / alumni” participant day at a sports team / school club activity – parents / alumni run drills with students, parents vs. students, etc</w:t>
      </w:r>
      <w:proofErr w:type="gramStart"/>
      <w:r>
        <w:rPr>
          <w:rFonts w:ascii="Cambria" w:hAnsi="Cambria" w:cs="Arial"/>
          <w:sz w:val="28"/>
          <w:szCs w:val="28"/>
        </w:rPr>
        <w:t>. .</w:t>
      </w:r>
      <w:proofErr w:type="gramEnd"/>
      <w:r>
        <w:rPr>
          <w:rFonts w:ascii="Cambria" w:hAnsi="Cambria" w:cs="Arial"/>
          <w:sz w:val="28"/>
          <w:szCs w:val="28"/>
        </w:rPr>
        <w:t xml:space="preserve"> .</w:t>
      </w:r>
    </w:p>
    <w:p w:rsidR="005A02C9" w:rsidRDefault="005A02C9">
      <w:pPr>
        <w:pStyle w:val="ListParagraph1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Make sure the school building incorporates the culture of (represents) the community </w:t>
      </w:r>
    </w:p>
    <w:p w:rsidR="005A02C9" w:rsidRDefault="005A02C9">
      <w:pPr>
        <w:pStyle w:val="ListParagraph1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Organize a community resource fair</w:t>
      </w:r>
    </w:p>
    <w:p w:rsidR="005A02C9" w:rsidRDefault="005A02C9">
      <w:pPr>
        <w:pStyle w:val="ListParagraph1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Organize a “community walk” and encourage agencies / businesses to have open house</w:t>
      </w:r>
    </w:p>
    <w:p w:rsidR="005A02C9" w:rsidRDefault="005A02C9">
      <w:pPr>
        <w:pStyle w:val="ListParagraph1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Work with local grocers / farmers to provide healthy snacks</w:t>
      </w:r>
    </w:p>
    <w:p w:rsidR="005A02C9" w:rsidRDefault="005A02C9">
      <w:pPr>
        <w:pStyle w:val="ListParagraph1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lastRenderedPageBreak/>
        <w:t>Have a “parent learning center” area within school district – offer resources, computers, GED classes, ESL classes, parenting classes, etc</w:t>
      </w:r>
      <w:proofErr w:type="gramStart"/>
      <w:r>
        <w:rPr>
          <w:rFonts w:ascii="Cambria" w:hAnsi="Cambria" w:cs="Arial"/>
          <w:sz w:val="28"/>
          <w:szCs w:val="28"/>
        </w:rPr>
        <w:t>. .</w:t>
      </w:r>
      <w:proofErr w:type="gramEnd"/>
      <w:r>
        <w:rPr>
          <w:rFonts w:ascii="Cambria" w:hAnsi="Cambria" w:cs="Arial"/>
          <w:sz w:val="28"/>
          <w:szCs w:val="28"/>
        </w:rPr>
        <w:t xml:space="preserve"> . – partner with libraries, social services, courts, and other agencies that would serve areas of family needs</w:t>
      </w:r>
    </w:p>
    <w:p w:rsidR="005A02C9" w:rsidRDefault="005A02C9">
      <w:pPr>
        <w:pStyle w:val="ListParagraph1"/>
        <w:rPr>
          <w:rFonts w:ascii="Cambria" w:hAnsi="Cambria" w:cs="Arial"/>
          <w:sz w:val="28"/>
          <w:szCs w:val="28"/>
        </w:rPr>
      </w:pPr>
    </w:p>
    <w:p w:rsidR="005A02C9" w:rsidRDefault="00B90555">
      <w:pPr>
        <w:pStyle w:val="ListParagraph1"/>
        <w:numPr>
          <w:ilvl w:val="0"/>
          <w:numId w:val="2"/>
        </w:numPr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Enhance Types 1-5 with community partners</w:t>
      </w:r>
    </w:p>
    <w:p w:rsidR="005A02C9" w:rsidRDefault="005A02C9">
      <w:pPr>
        <w:pStyle w:val="ListParagraph1"/>
        <w:rPr>
          <w:rFonts w:ascii="Cambria" w:hAnsi="Cambria" w:cs="Arial"/>
          <w:sz w:val="28"/>
          <w:szCs w:val="28"/>
        </w:rPr>
      </w:pPr>
    </w:p>
    <w:p w:rsidR="005A02C9" w:rsidRDefault="005A02C9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B90555" w:rsidRDefault="00B90555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B90555" w:rsidRDefault="00B90555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B90555" w:rsidRDefault="00B90555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B90555" w:rsidRDefault="00B90555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B90555" w:rsidRDefault="00B90555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B90555" w:rsidRDefault="00B90555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B90555" w:rsidRDefault="00B90555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B90555" w:rsidRDefault="00B90555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B90555" w:rsidRDefault="00B90555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B90555" w:rsidRDefault="00B90555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B90555" w:rsidRDefault="00B90555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B90555" w:rsidRDefault="00B90555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B90555" w:rsidRDefault="00B90555">
      <w:pPr>
        <w:pStyle w:val="ListParagraph1"/>
        <w:kinsoku w:val="0"/>
        <w:overflowPunct w:val="0"/>
        <w:spacing w:after="100" w:afterAutospacing="1" w:line="222" w:lineRule="auto"/>
        <w:ind w:right="70"/>
        <w:rPr>
          <w:rFonts w:ascii="Cambria" w:hAnsi="Cambria" w:cs="Arial"/>
          <w:sz w:val="28"/>
          <w:szCs w:val="28"/>
        </w:rPr>
      </w:pPr>
    </w:p>
    <w:p w:rsidR="005A02C9" w:rsidRDefault="005A02C9">
      <w:pPr>
        <w:pStyle w:val="ListParagraph1"/>
        <w:rPr>
          <w:rFonts w:ascii="Cambria" w:hAnsi="Cambria" w:cs="Arial"/>
          <w:sz w:val="28"/>
          <w:szCs w:val="28"/>
        </w:rPr>
      </w:pPr>
    </w:p>
    <w:p w:rsidR="005A02C9" w:rsidRDefault="005A0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5A02C9" w:rsidRDefault="00B9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RESOURCES:</w:t>
      </w:r>
    </w:p>
    <w:p w:rsidR="005A02C9" w:rsidRDefault="005A0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A02C9" w:rsidRDefault="00B9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Beyond the Bake Sale: The Essential Guide to Family-School-Partnerships, </w:t>
      </w:r>
      <w:r>
        <w:rPr>
          <w:rFonts w:ascii="Arial" w:hAnsi="Arial" w:cs="Arial"/>
          <w:iCs/>
          <w:sz w:val="24"/>
          <w:szCs w:val="24"/>
        </w:rPr>
        <w:t>by Henderson, A.T. et al</w:t>
      </w:r>
      <w:proofErr w:type="gramStart"/>
      <w:r>
        <w:rPr>
          <w:rFonts w:ascii="Arial" w:hAnsi="Arial" w:cs="Arial"/>
          <w:iCs/>
          <w:sz w:val="24"/>
          <w:szCs w:val="24"/>
        </w:rPr>
        <w:t>..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(2007). </w:t>
      </w:r>
      <w:proofErr w:type="gramStart"/>
      <w:r>
        <w:rPr>
          <w:rFonts w:ascii="Arial" w:hAnsi="Arial" w:cs="Arial"/>
          <w:iCs/>
          <w:sz w:val="24"/>
          <w:szCs w:val="24"/>
        </w:rPr>
        <w:t>The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New Press.</w:t>
      </w:r>
    </w:p>
    <w:p w:rsidR="005A02C9" w:rsidRDefault="005A0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A02C9" w:rsidRDefault="00B905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Coalition for Community Schools:  Scaling Up School and Community Partnerships Guide</w:t>
      </w:r>
    </w:p>
    <w:p w:rsidR="005A02C9" w:rsidRDefault="00341A0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hyperlink r:id="rId7" w:history="1">
        <w:r w:rsidR="00B90555">
          <w:rPr>
            <w:rStyle w:val="Hyperlink"/>
            <w:rFonts w:ascii="Arial" w:hAnsi="Arial" w:cs="Arial"/>
          </w:rPr>
          <w:t>http://www.communityschools.org/ScalingUp/</w:t>
        </w:r>
      </w:hyperlink>
    </w:p>
    <w:p w:rsidR="005A02C9" w:rsidRDefault="005A0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A02C9" w:rsidRDefault="00B9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Ohio Department of Education</w:t>
      </w:r>
      <w:r>
        <w:rPr>
          <w:rFonts w:ascii="Arial" w:hAnsi="Arial" w:cs="Arial"/>
          <w:iCs/>
          <w:sz w:val="24"/>
          <w:szCs w:val="24"/>
        </w:rPr>
        <w:tab/>
      </w:r>
    </w:p>
    <w:p w:rsidR="005A02C9" w:rsidRDefault="00341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hyperlink r:id="rId8" w:history="1">
        <w:r w:rsidR="00B90555">
          <w:rPr>
            <w:rStyle w:val="Hyperlink"/>
            <w:rFonts w:ascii="Arial" w:hAnsi="Arial" w:cs="Arial"/>
            <w:iCs/>
            <w:sz w:val="24"/>
            <w:szCs w:val="24"/>
          </w:rPr>
          <w:t>http://education.ohio.gov/Topics/Other-Resources/Family-and-Community-Engagement</w:t>
        </w:r>
      </w:hyperlink>
    </w:p>
    <w:p w:rsidR="005A02C9" w:rsidRDefault="005A0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A02C9" w:rsidRDefault="00B90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24"/>
          <w:szCs w:val="24"/>
        </w:rPr>
        <w:t>School, Family, and Community Partnerships, Third Edition</w:t>
      </w:r>
      <w:r>
        <w:rPr>
          <w:rFonts w:ascii="Arial" w:hAnsi="Arial" w:cs="Arial"/>
          <w:sz w:val="24"/>
          <w:szCs w:val="24"/>
        </w:rPr>
        <w:t>, by J.L. Epstein et al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(2009). Corwin Press.</w:t>
      </w:r>
    </w:p>
    <w:sectPr w:rsidR="005A02C9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1E155380"/>
    <w:multiLevelType w:val="multilevel"/>
    <w:tmpl w:val="1E15538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E0925"/>
    <w:multiLevelType w:val="multilevel"/>
    <w:tmpl w:val="682E0925"/>
    <w:lvl w:ilvl="0">
      <w:numFmt w:val="bullet"/>
      <w:lvlText w:val="-"/>
      <w:lvlJc w:val="left"/>
      <w:pPr>
        <w:ind w:left="1120" w:hanging="360"/>
      </w:pPr>
      <w:rPr>
        <w:rFonts w:ascii="Arial" w:eastAsia="Calibri" w:hAnsi="Arial" w:cs="Arial" w:hint="default"/>
        <w:sz w:val="36"/>
      </w:rPr>
    </w:lvl>
    <w:lvl w:ilvl="1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C9"/>
    <w:rsid w:val="00341A05"/>
    <w:rsid w:val="005A02C9"/>
    <w:rsid w:val="00B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9A80634-72AD-41A3-9281-B14745A2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ohio.gov/Topics/Other-Resources/Family-and-Community-Engagemen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munityschools.org/ScalingU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COLLABORATING WITH THE COMMUNITY Activities</vt:lpstr>
    </vt:vector>
  </TitlesOfParts>
  <Company>HP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COLLABORATING WITH THE COMMUNITY Activities</dc:title>
  <dc:creator>Tanya Braden</dc:creator>
  <cp:lastModifiedBy>Barbara Boone</cp:lastModifiedBy>
  <cp:revision>2</cp:revision>
  <dcterms:created xsi:type="dcterms:W3CDTF">2016-05-02T18:41:00Z</dcterms:created>
  <dcterms:modified xsi:type="dcterms:W3CDTF">2016-05-02T18:41:00Z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